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548" w:rsidRDefault="00FA5656" w:rsidP="00241548">
      <w:r>
        <w:rPr>
          <w:noProof/>
          <w:lang w:eastAsia="nl-NL"/>
        </w:rPr>
        <mc:AlternateContent>
          <mc:Choice Requires="wps">
            <w:drawing>
              <wp:anchor distT="0" distB="0" distL="114300" distR="114300" simplePos="0" relativeHeight="251659264" behindDoc="0" locked="0" layoutInCell="1" allowOverlap="1" wp14:editId="36B11C9B">
                <wp:simplePos x="0" y="0"/>
                <wp:positionH relativeFrom="column">
                  <wp:posOffset>374015</wp:posOffset>
                </wp:positionH>
                <wp:positionV relativeFrom="paragraph">
                  <wp:posOffset>-1762125</wp:posOffset>
                </wp:positionV>
                <wp:extent cx="2374265" cy="1403985"/>
                <wp:effectExtent l="0" t="0" r="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FA5656" w:rsidRDefault="00FA5656">
                            <w:r>
                              <w:rPr>
                                <w:noProof/>
                                <w:lang w:eastAsia="nl-NL"/>
                              </w:rPr>
                              <w:drawing>
                                <wp:inline distT="0" distB="0" distL="0" distR="0" wp14:anchorId="2F7AF97B" wp14:editId="1BC1A1A7">
                                  <wp:extent cx="1678560" cy="12573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2.jpg"/>
                                          <pic:cNvPicPr/>
                                        </pic:nvPicPr>
                                        <pic:blipFill>
                                          <a:blip r:embed="rId8">
                                            <a:extLst>
                                              <a:ext uri="{28A0092B-C50C-407E-A947-70E740481C1C}">
                                                <a14:useLocalDpi xmlns:a14="http://schemas.microsoft.com/office/drawing/2010/main" val="0"/>
                                              </a:ext>
                                            </a:extLst>
                                          </a:blip>
                                          <a:stretch>
                                            <a:fillRect/>
                                          </a:stretch>
                                        </pic:blipFill>
                                        <pic:spPr>
                                          <a:xfrm>
                                            <a:off x="0" y="0"/>
                                            <a:ext cx="1678560" cy="125730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29.45pt;margin-top:-138.7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LvEQIAAPUDAAAOAAAAZHJzL2Uyb0RvYy54bWysU9tu2zAMfR+wfxD0vthxkiYx4hRduwwD&#10;ugvQ7gMUWY6FSKImKbGzry8lp2mwvQ3zgyCa5CHPIbW67bUiR+G8BFPR8SinRBgOtTS7iv583nxY&#10;UOIDMzVTYERFT8LT2/X7d6vOlqKAFlQtHEEQ48vOVrQNwZZZ5nkrNPMjsMKgswGnWUDT7bLasQ7R&#10;tcqKPL/JOnC1dcCF9/j3YXDSdcJvGsHD96bxIhBVUewtpNOlcxvPbL1i5c4x20p+boP9QxeaSYNF&#10;L1APLDBycPIvKC25Aw9NGHHQGTSN5CJxQDbj/A82Ty2zInFBcby9yOT/Hyz/dvzhiKwrOsnnlBim&#10;cUjPYu/Dke1JEfXprC8x7MliYOg/Qo9zTly9fQS+98TAfcvMTtw5B10rWI39jWNmdpU64PgIsu2+&#10;Qo1l2CFAAuobp6N4KAdBdJzT6TIb0QfC8WcxmU+LmxklHH3jaT5ZLmapBitf063z4bMATeKlog6H&#10;n+DZ8dGH2A4rX0NiNQMbqVRaAGVIV9HlrJilhCuPlgH3U0ld0UUev2FjIstPpk7JgUk13LGAMmfa&#10;kenAOfTbHgOjFluoTyiAg2EP8d3gpQX3m5IOd7Ci/teBOUGJ+mJQxOV4Oo1Lm4zpbF6g4a4922sP&#10;MxyhKhooGa73IS165OrtHYq9kUmGt07OveJuJXXO7yAu77Wdot5e6/oFAAD//wMAUEsDBBQABgAI&#10;AAAAIQAJRWLZ4AAAAAsBAAAPAAAAZHJzL2Rvd25yZXYueG1sTI/LTsMwEEX3SPyDNUjsWoeQNCXE&#10;qRAPiSVtQWLpxpOHsMdR7Lbh7xlWsJyZozvnVpvZWXHCKQyeFNwsExBIjTcDdQre9y+LNYgQNRlt&#10;PaGCbwywqS8vKl0af6YtnnaxExxCodQK+hjHUsrQ9Oh0WPoRiW+tn5yOPE6dNJM+c7izMk2SlXR6&#10;IP7Q6xEfe2y+dken4IM+7WubmR6L/C3bjs9PbR73Sl1fzQ/3ICLO8Q+GX31Wh5qdDv5IJgirIF/f&#10;MalgkRZFDoKJ7DblMgde5asMZF3J/x3qHwAAAP//AwBQSwECLQAUAAYACAAAACEAtoM4kv4AAADh&#10;AQAAEwAAAAAAAAAAAAAAAAAAAAAAW0NvbnRlbnRfVHlwZXNdLnhtbFBLAQItABQABgAIAAAAIQA4&#10;/SH/1gAAAJQBAAALAAAAAAAAAAAAAAAAAC8BAABfcmVscy8ucmVsc1BLAQItABQABgAIAAAAIQC2&#10;FzLvEQIAAPUDAAAOAAAAAAAAAAAAAAAAAC4CAABkcnMvZTJvRG9jLnhtbFBLAQItABQABgAIAAAA&#10;IQAJRWLZ4AAAAAsBAAAPAAAAAAAAAAAAAAAAAGsEAABkcnMvZG93bnJldi54bWxQSwUGAAAAAAQA&#10;BADzAAAAeAUAAAAA&#10;" filled="f" stroked="f">
                <v:textbox style="mso-fit-shape-to-text:t">
                  <w:txbxContent>
                    <w:p w:rsidR="00FA5656" w:rsidRDefault="00FA5656">
                      <w:r>
                        <w:rPr>
                          <w:noProof/>
                          <w:lang w:eastAsia="nl-NL"/>
                        </w:rPr>
                        <w:drawing>
                          <wp:inline distT="0" distB="0" distL="0" distR="0" wp14:anchorId="2F7AF97B" wp14:editId="1BC1A1A7">
                            <wp:extent cx="1678560" cy="12573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2.jpg"/>
                                    <pic:cNvPicPr/>
                                  </pic:nvPicPr>
                                  <pic:blipFill>
                                    <a:blip r:embed="rId8">
                                      <a:extLst>
                                        <a:ext uri="{28A0092B-C50C-407E-A947-70E740481C1C}">
                                          <a14:useLocalDpi xmlns:a14="http://schemas.microsoft.com/office/drawing/2010/main" val="0"/>
                                        </a:ext>
                                      </a:extLst>
                                    </a:blip>
                                    <a:stretch>
                                      <a:fillRect/>
                                    </a:stretch>
                                  </pic:blipFill>
                                  <pic:spPr>
                                    <a:xfrm>
                                      <a:off x="0" y="0"/>
                                      <a:ext cx="1678560" cy="1257300"/>
                                    </a:xfrm>
                                    <a:prstGeom prst="rect">
                                      <a:avLst/>
                                    </a:prstGeom>
                                  </pic:spPr>
                                </pic:pic>
                              </a:graphicData>
                            </a:graphic>
                          </wp:inline>
                        </w:drawing>
                      </w:r>
                    </w:p>
                  </w:txbxContent>
                </v:textbox>
              </v:shape>
            </w:pict>
          </mc:Fallback>
        </mc:AlternateContent>
      </w:r>
    </w:p>
    <w:p w:rsidR="00FA5656" w:rsidRDefault="00FA5656"/>
    <w:p w:rsidR="00FA5656" w:rsidRPr="009A0E42" w:rsidRDefault="00FA5656" w:rsidP="00FA5656">
      <w:pPr>
        <w:pStyle w:val="RapportTitel"/>
        <w:rPr>
          <w:rFonts w:asciiTheme="majorHAnsi" w:hAnsiTheme="majorHAnsi"/>
          <w:color w:val="auto"/>
          <w:sz w:val="18"/>
          <w:szCs w:val="18"/>
        </w:rPr>
      </w:pPr>
      <w:r>
        <w:rPr>
          <w:rFonts w:asciiTheme="majorHAnsi" w:hAnsiTheme="majorHAnsi"/>
          <w:color w:val="auto"/>
          <w:sz w:val="18"/>
          <w:szCs w:val="18"/>
        </w:rPr>
        <w:t xml:space="preserve">Bijlage 1) </w:t>
      </w:r>
      <w:r w:rsidRPr="009A0E42">
        <w:rPr>
          <w:rFonts w:asciiTheme="majorHAnsi" w:hAnsiTheme="majorHAnsi"/>
          <w:color w:val="auto"/>
          <w:sz w:val="18"/>
          <w:szCs w:val="18"/>
        </w:rPr>
        <w:t>Vraagspecificatie / Opdrachtomschrijving</w:t>
      </w:r>
    </w:p>
    <w:p w:rsidR="00FA5656" w:rsidRPr="009A0E42" w:rsidRDefault="00FA5656" w:rsidP="00FA5656">
      <w:pPr>
        <w:pStyle w:val="RapportTitel"/>
        <w:rPr>
          <w:rFonts w:asciiTheme="majorHAnsi" w:hAnsiTheme="majorHAnsi"/>
          <w:color w:val="auto"/>
          <w:sz w:val="18"/>
          <w:szCs w:val="18"/>
        </w:rPr>
      </w:pPr>
      <w:r w:rsidRPr="009A0E42">
        <w:rPr>
          <w:rFonts w:asciiTheme="majorHAnsi" w:hAnsiTheme="majorHAnsi"/>
          <w:color w:val="auto"/>
          <w:sz w:val="18"/>
          <w:szCs w:val="18"/>
        </w:rPr>
        <w:t xml:space="preserve">Energiebesparing </w:t>
      </w:r>
    </w:p>
    <w:p w:rsidR="00FA5656" w:rsidRPr="009A0E42" w:rsidRDefault="00FA5656" w:rsidP="00FA5656">
      <w:pPr>
        <w:rPr>
          <w:rFonts w:asciiTheme="majorHAnsi" w:hAnsiTheme="majorHAnsi"/>
        </w:rPr>
      </w:pPr>
      <w:r w:rsidRPr="009A0E42">
        <w:rPr>
          <w:rFonts w:asciiTheme="majorHAnsi" w:hAnsiTheme="majorHAnsi"/>
        </w:rPr>
        <w:t xml:space="preserve">Project: </w:t>
      </w:r>
      <w:r>
        <w:rPr>
          <w:rFonts w:asciiTheme="majorHAnsi" w:hAnsiTheme="majorHAnsi"/>
        </w:rPr>
        <w:t>A</w:t>
      </w:r>
      <w:r w:rsidRPr="00B676B4">
        <w:rPr>
          <w:rFonts w:asciiTheme="majorHAnsi" w:hAnsiTheme="majorHAnsi"/>
        </w:rPr>
        <w:t>dditionele middelen voor versterking en ondersteuning van de uitvoering informatie- en energiebesparingsplicht</w:t>
      </w:r>
    </w:p>
    <w:p w:rsidR="00FA5656" w:rsidRPr="009A0E42" w:rsidRDefault="00FA5656" w:rsidP="00FA5656">
      <w:pPr>
        <w:rPr>
          <w:rFonts w:asciiTheme="majorHAnsi" w:hAnsiTheme="majorHAnsi"/>
        </w:rPr>
      </w:pPr>
    </w:p>
    <w:p w:rsidR="00FA5656" w:rsidRPr="009A0E42" w:rsidRDefault="006F6D29" w:rsidP="00FA5656">
      <w:pPr>
        <w:rPr>
          <w:rFonts w:asciiTheme="majorHAnsi" w:hAnsiTheme="majorHAnsi"/>
        </w:rPr>
      </w:pPr>
      <w:r>
        <w:rPr>
          <w:b/>
          <w:sz w:val="20"/>
        </w:rPr>
        <w:t xml:space="preserve">Zaaknummer </w:t>
      </w:r>
      <w:r w:rsidRPr="00EC2E80">
        <w:rPr>
          <w:b/>
          <w:color w:val="FF0000"/>
          <w:sz w:val="20"/>
        </w:rPr>
        <w:t>31154487</w:t>
      </w:r>
      <w:r w:rsidR="00FA5656" w:rsidRPr="00EC2E80">
        <w:rPr>
          <w:rFonts w:asciiTheme="majorHAnsi" w:hAnsiTheme="majorHAnsi"/>
          <w:color w:val="FF0000"/>
        </w:rPr>
        <w:t> </w:t>
      </w:r>
    </w:p>
    <w:p w:rsidR="00FA5656" w:rsidRPr="009A0E42" w:rsidRDefault="00FA5656" w:rsidP="00FA5656">
      <w:pPr>
        <w:rPr>
          <w:rFonts w:asciiTheme="majorHAnsi" w:hAnsiTheme="majorHAnsi"/>
        </w:rPr>
      </w:pPr>
      <w:r w:rsidRPr="009A0E42">
        <w:rPr>
          <w:rFonts w:asciiTheme="majorHAnsi" w:hAnsiTheme="majorHAnsi"/>
        </w:rPr>
        <w:t> </w:t>
      </w:r>
    </w:p>
    <w:p w:rsidR="00FA5656" w:rsidRPr="009A0E42" w:rsidRDefault="00FA5656" w:rsidP="00FA5656">
      <w:pPr>
        <w:rPr>
          <w:rFonts w:asciiTheme="majorHAnsi" w:hAnsiTheme="majorHAnsi"/>
        </w:rPr>
      </w:pPr>
      <w:r w:rsidRPr="009A0E42">
        <w:rPr>
          <w:rFonts w:asciiTheme="majorHAnsi" w:hAnsiTheme="majorHAnsi"/>
        </w:rPr>
        <w:t> </w:t>
      </w:r>
      <w:bookmarkStart w:id="0" w:name="_GoBack"/>
      <w:bookmarkEnd w:id="0"/>
    </w:p>
    <w:p w:rsidR="00FA5656" w:rsidRPr="009A0E42" w:rsidRDefault="00FA5656" w:rsidP="00FA5656">
      <w:pPr>
        <w:rPr>
          <w:rFonts w:asciiTheme="majorHAnsi" w:hAnsiTheme="majorHAnsi"/>
        </w:rPr>
      </w:pPr>
      <w:r w:rsidRPr="009A0E42">
        <w:rPr>
          <w:rFonts w:asciiTheme="majorHAnsi" w:hAnsiTheme="majorHAnsi"/>
        </w:rPr>
        <w:t> </w:t>
      </w:r>
    </w:p>
    <w:p w:rsidR="00FA5656" w:rsidRPr="009A0E42" w:rsidRDefault="00FA5656" w:rsidP="00FA5656">
      <w:pPr>
        <w:rPr>
          <w:rFonts w:asciiTheme="majorHAnsi" w:hAnsiTheme="majorHAnsi"/>
        </w:rPr>
      </w:pPr>
      <w:r w:rsidRPr="009A0E42">
        <w:rPr>
          <w:rFonts w:asciiTheme="majorHAnsi" w:hAnsiTheme="majorHAnsi"/>
        </w:rPr>
        <w:t> </w:t>
      </w:r>
    </w:p>
    <w:p w:rsidR="00FA5656" w:rsidRPr="009A0E42" w:rsidRDefault="00FA5656" w:rsidP="00FA5656">
      <w:pPr>
        <w:rPr>
          <w:rFonts w:asciiTheme="majorHAnsi" w:hAnsiTheme="majorHAnsi"/>
        </w:rPr>
      </w:pPr>
      <w:r w:rsidRPr="009A0E42">
        <w:rPr>
          <w:rFonts w:asciiTheme="majorHAnsi" w:hAnsiTheme="majorHAnsi"/>
        </w:rPr>
        <w:t> </w:t>
      </w:r>
    </w:p>
    <w:tbl>
      <w:tblPr>
        <w:tblW w:w="7711" w:type="dxa"/>
        <w:tblLayout w:type="fixed"/>
        <w:tblLook w:val="07E0" w:firstRow="1" w:lastRow="1" w:firstColumn="1" w:lastColumn="1" w:noHBand="1" w:noVBand="1"/>
      </w:tblPr>
      <w:tblGrid>
        <w:gridCol w:w="1774"/>
        <w:gridCol w:w="5937"/>
      </w:tblGrid>
      <w:tr w:rsidR="00FA5656" w:rsidRPr="00A0142E" w:rsidTr="00C50BBE">
        <w:tc>
          <w:tcPr>
            <w:tcW w:w="1774" w:type="dxa"/>
          </w:tcPr>
          <w:p w:rsidR="00FA5656" w:rsidRPr="009A0E42" w:rsidRDefault="00FA5656" w:rsidP="00C50BBE">
            <w:pPr>
              <w:rPr>
                <w:rFonts w:asciiTheme="majorHAnsi" w:hAnsiTheme="majorHAnsi"/>
              </w:rPr>
            </w:pPr>
            <w:r w:rsidRPr="009A0E42">
              <w:rPr>
                <w:rFonts w:asciiTheme="majorHAnsi" w:hAnsiTheme="majorHAnsi"/>
              </w:rPr>
              <w:t>Datum</w:t>
            </w:r>
          </w:p>
        </w:tc>
        <w:tc>
          <w:tcPr>
            <w:tcW w:w="5937" w:type="dxa"/>
          </w:tcPr>
          <w:p w:rsidR="00FA5656" w:rsidRPr="009A0E42" w:rsidRDefault="00EC2E80" w:rsidP="00EC2E80">
            <w:pPr>
              <w:rPr>
                <w:rFonts w:asciiTheme="majorHAnsi" w:hAnsiTheme="majorHAnsi"/>
              </w:rPr>
            </w:pPr>
            <w:r>
              <w:rPr>
                <w:rFonts w:asciiTheme="majorHAnsi" w:hAnsiTheme="majorHAnsi"/>
              </w:rPr>
              <w:t>14</w:t>
            </w:r>
            <w:r w:rsidR="006F6D29">
              <w:rPr>
                <w:rFonts w:asciiTheme="majorHAnsi" w:hAnsiTheme="majorHAnsi"/>
              </w:rPr>
              <w:t>-</w:t>
            </w:r>
            <w:r>
              <w:rPr>
                <w:rFonts w:asciiTheme="majorHAnsi" w:hAnsiTheme="majorHAnsi"/>
              </w:rPr>
              <w:t>januari-2020</w:t>
            </w:r>
          </w:p>
        </w:tc>
      </w:tr>
    </w:tbl>
    <w:p w:rsidR="00FA5656" w:rsidRPr="009A0E42" w:rsidRDefault="00FA5656" w:rsidP="00FA5656">
      <w:pPr>
        <w:rPr>
          <w:rFonts w:asciiTheme="majorHAnsi" w:hAnsiTheme="majorHAnsi"/>
        </w:rPr>
      </w:pPr>
      <w:r w:rsidRPr="009A0E42">
        <w:rPr>
          <w:rFonts w:asciiTheme="majorHAnsi" w:hAnsiTheme="majorHAnsi"/>
        </w:rPr>
        <w:t> </w:t>
      </w:r>
    </w:p>
    <w:p w:rsidR="00FA5656" w:rsidRPr="009A0E42" w:rsidRDefault="00FA5656" w:rsidP="00FA5656">
      <w:pPr>
        <w:rPr>
          <w:rFonts w:asciiTheme="majorHAnsi" w:hAnsiTheme="majorHAnsi"/>
        </w:rPr>
        <w:sectPr w:rsidR="00FA5656" w:rsidRPr="009A0E42" w:rsidSect="00FA5656">
          <w:headerReference w:type="default" r:id="rId9"/>
          <w:pgSz w:w="11905" w:h="16837"/>
          <w:pgMar w:top="2230" w:right="963" w:bottom="1133" w:left="3231" w:header="708" w:footer="708" w:gutter="0"/>
          <w:cols w:space="708"/>
        </w:sectPr>
      </w:pPr>
      <w:r w:rsidRPr="009A0E42">
        <w:rPr>
          <w:rFonts w:asciiTheme="majorHAnsi" w:hAnsiTheme="majorHAnsi"/>
        </w:rPr>
        <w:br w:type="page"/>
      </w:r>
    </w:p>
    <w:p w:rsidR="00FA5656" w:rsidRPr="009A0E42" w:rsidRDefault="00FA5656" w:rsidP="00FA5656">
      <w:pPr>
        <w:pStyle w:val="Huisstijl-Inhoud"/>
        <w:rPr>
          <w:rFonts w:asciiTheme="majorHAnsi" w:hAnsiTheme="majorHAnsi"/>
          <w:color w:val="auto"/>
          <w:sz w:val="18"/>
          <w:szCs w:val="18"/>
        </w:rPr>
      </w:pPr>
    </w:p>
    <w:p w:rsidR="00FA5656" w:rsidRPr="009A0E42" w:rsidRDefault="00FA5656" w:rsidP="00FA5656">
      <w:pPr>
        <w:pStyle w:val="Huisstijl-Inhoud"/>
        <w:rPr>
          <w:rFonts w:asciiTheme="majorHAnsi" w:hAnsiTheme="majorHAnsi"/>
          <w:color w:val="auto"/>
          <w:sz w:val="18"/>
          <w:szCs w:val="18"/>
        </w:rPr>
      </w:pPr>
    </w:p>
    <w:p w:rsidR="00FA5656" w:rsidRPr="009A0E42" w:rsidRDefault="00FA5656" w:rsidP="00FA5656">
      <w:pPr>
        <w:pStyle w:val="Huisstijl-Inhoud"/>
        <w:rPr>
          <w:rFonts w:asciiTheme="majorHAnsi" w:hAnsiTheme="majorHAnsi"/>
          <w:color w:val="auto"/>
          <w:sz w:val="18"/>
          <w:szCs w:val="18"/>
        </w:rPr>
      </w:pPr>
      <w:r w:rsidRPr="009A0E42">
        <w:rPr>
          <w:rFonts w:asciiTheme="majorHAnsi" w:hAnsiTheme="majorHAnsi"/>
          <w:color w:val="auto"/>
          <w:sz w:val="18"/>
          <w:szCs w:val="18"/>
        </w:rPr>
        <w:t>Colofon</w:t>
      </w:r>
    </w:p>
    <w:tbl>
      <w:tblPr>
        <w:tblW w:w="7711" w:type="dxa"/>
        <w:tblLayout w:type="fixed"/>
        <w:tblLook w:val="07E0" w:firstRow="1" w:lastRow="1" w:firstColumn="1" w:lastColumn="1" w:noHBand="1" w:noVBand="1"/>
      </w:tblPr>
      <w:tblGrid>
        <w:gridCol w:w="1928"/>
        <w:gridCol w:w="5783"/>
      </w:tblGrid>
      <w:tr w:rsidR="00FA5656" w:rsidRPr="00A0142E" w:rsidTr="00C50BBE">
        <w:tc>
          <w:tcPr>
            <w:tcW w:w="1928" w:type="dxa"/>
          </w:tcPr>
          <w:p w:rsidR="00FA5656" w:rsidRPr="009A0E42" w:rsidRDefault="00FA5656" w:rsidP="00C50BBE">
            <w:pPr>
              <w:rPr>
                <w:rFonts w:asciiTheme="majorHAnsi" w:hAnsiTheme="majorHAnsi"/>
              </w:rPr>
            </w:pPr>
            <w:r w:rsidRPr="009A0E42">
              <w:rPr>
                <w:rFonts w:asciiTheme="majorHAnsi" w:hAnsiTheme="majorHAnsi"/>
              </w:rPr>
              <w:t>Uitgegeven door</w:t>
            </w:r>
          </w:p>
        </w:tc>
        <w:tc>
          <w:tcPr>
            <w:tcW w:w="5783" w:type="dxa"/>
          </w:tcPr>
          <w:p w:rsidR="00FA5656" w:rsidRPr="009A0E42" w:rsidRDefault="00FA5656" w:rsidP="00C50BBE">
            <w:pPr>
              <w:rPr>
                <w:rFonts w:asciiTheme="majorHAnsi" w:hAnsiTheme="majorHAnsi"/>
              </w:rPr>
            </w:pPr>
            <w:r w:rsidRPr="009A0E42">
              <w:rPr>
                <w:rFonts w:asciiTheme="majorHAnsi" w:hAnsiTheme="majorHAnsi"/>
              </w:rPr>
              <w:t xml:space="preserve">Ministerie van </w:t>
            </w:r>
            <w:r>
              <w:rPr>
                <w:rFonts w:asciiTheme="majorHAnsi" w:hAnsiTheme="majorHAnsi"/>
              </w:rPr>
              <w:t>Economische Zaken en Klimaat</w:t>
            </w:r>
            <w:r w:rsidRPr="009A0E42">
              <w:rPr>
                <w:rFonts w:asciiTheme="majorHAnsi" w:hAnsiTheme="majorHAnsi"/>
              </w:rPr>
              <w:t xml:space="preserve"> </w:t>
            </w:r>
          </w:p>
          <w:p w:rsidR="00FA5656" w:rsidRPr="009A0E42" w:rsidRDefault="00FA5656" w:rsidP="00C50BBE">
            <w:pPr>
              <w:rPr>
                <w:rFonts w:asciiTheme="majorHAnsi" w:hAnsiTheme="majorHAnsi"/>
              </w:rPr>
            </w:pPr>
            <w:r w:rsidRPr="009A0E42">
              <w:rPr>
                <w:rFonts w:asciiTheme="majorHAnsi" w:hAnsiTheme="majorHAnsi"/>
              </w:rPr>
              <w:t>Rijkswaterstaat Water Verkeer en Leefomgeving</w:t>
            </w:r>
          </w:p>
          <w:p w:rsidR="00FA5656" w:rsidRPr="009A0E42" w:rsidRDefault="00FA5656" w:rsidP="00C50BBE">
            <w:pPr>
              <w:rPr>
                <w:rFonts w:asciiTheme="majorHAnsi" w:hAnsiTheme="majorHAnsi"/>
              </w:rPr>
            </w:pPr>
          </w:p>
        </w:tc>
      </w:tr>
      <w:tr w:rsidR="00FA5656" w:rsidRPr="00A0142E" w:rsidTr="00C50BBE">
        <w:tc>
          <w:tcPr>
            <w:tcW w:w="1928" w:type="dxa"/>
          </w:tcPr>
          <w:p w:rsidR="00FA5656" w:rsidRPr="009A0E42" w:rsidRDefault="00FA5656" w:rsidP="00C50BBE">
            <w:pPr>
              <w:rPr>
                <w:rFonts w:asciiTheme="majorHAnsi" w:hAnsiTheme="majorHAnsi"/>
              </w:rPr>
            </w:pPr>
            <w:r w:rsidRPr="009A0E42">
              <w:rPr>
                <w:rFonts w:asciiTheme="majorHAnsi" w:hAnsiTheme="majorHAnsi"/>
              </w:rPr>
              <w:t>Status</w:t>
            </w:r>
          </w:p>
        </w:tc>
        <w:tc>
          <w:tcPr>
            <w:tcW w:w="5783" w:type="dxa"/>
          </w:tcPr>
          <w:p w:rsidR="00FA5656" w:rsidRPr="009A0E42" w:rsidRDefault="00FF45DE" w:rsidP="00C50BBE">
            <w:pPr>
              <w:rPr>
                <w:rFonts w:asciiTheme="majorHAnsi" w:hAnsiTheme="majorHAnsi"/>
              </w:rPr>
            </w:pPr>
            <w:r>
              <w:rPr>
                <w:rFonts w:asciiTheme="majorHAnsi" w:hAnsiTheme="majorHAnsi"/>
              </w:rPr>
              <w:t>Definitief</w:t>
            </w:r>
          </w:p>
        </w:tc>
      </w:tr>
      <w:tr w:rsidR="00FA5656" w:rsidRPr="00A0142E" w:rsidTr="00C50BBE">
        <w:tc>
          <w:tcPr>
            <w:tcW w:w="1928" w:type="dxa"/>
          </w:tcPr>
          <w:p w:rsidR="00FA5656" w:rsidRPr="009A0E42" w:rsidRDefault="00FA5656" w:rsidP="00C50BBE">
            <w:pPr>
              <w:rPr>
                <w:rFonts w:asciiTheme="majorHAnsi" w:hAnsiTheme="majorHAnsi"/>
              </w:rPr>
            </w:pPr>
            <w:r w:rsidRPr="009A0E42">
              <w:rPr>
                <w:rFonts w:asciiTheme="majorHAnsi" w:hAnsiTheme="majorHAnsi"/>
              </w:rPr>
              <w:t>Versienummer</w:t>
            </w:r>
          </w:p>
        </w:tc>
        <w:tc>
          <w:tcPr>
            <w:tcW w:w="5783" w:type="dxa"/>
          </w:tcPr>
          <w:p w:rsidR="00FA5656" w:rsidRPr="009A0E42" w:rsidRDefault="00FA5656" w:rsidP="00C50BBE">
            <w:pPr>
              <w:rPr>
                <w:rFonts w:asciiTheme="majorHAnsi" w:hAnsiTheme="majorHAnsi"/>
              </w:rPr>
            </w:pPr>
            <w:r w:rsidRPr="009A0E42">
              <w:rPr>
                <w:rFonts w:asciiTheme="majorHAnsi" w:hAnsiTheme="majorHAnsi"/>
              </w:rPr>
              <w:t>1</w:t>
            </w:r>
          </w:p>
        </w:tc>
      </w:tr>
    </w:tbl>
    <w:p w:rsidR="00FA5656" w:rsidRPr="009A0E42" w:rsidRDefault="00FA5656" w:rsidP="00FA5656">
      <w:pPr>
        <w:rPr>
          <w:rFonts w:asciiTheme="majorHAnsi" w:hAnsiTheme="majorHAnsi"/>
        </w:rPr>
      </w:pPr>
      <w:r w:rsidRPr="009A0E42">
        <w:rPr>
          <w:rFonts w:asciiTheme="majorHAnsi" w:hAnsiTheme="majorHAnsi"/>
        </w:rPr>
        <w:t> </w:t>
      </w:r>
    </w:p>
    <w:p w:rsidR="00FA5656" w:rsidRPr="009A0E42" w:rsidRDefault="00FA5656" w:rsidP="00FA5656">
      <w:pPr>
        <w:rPr>
          <w:rFonts w:asciiTheme="majorHAnsi" w:hAnsiTheme="majorHAnsi"/>
        </w:rPr>
      </w:pPr>
    </w:p>
    <w:p w:rsidR="00FA5656" w:rsidRPr="009A0E42" w:rsidRDefault="00FA5656" w:rsidP="00FA5656">
      <w:pPr>
        <w:rPr>
          <w:rFonts w:asciiTheme="majorHAnsi" w:hAnsiTheme="majorHAnsi"/>
        </w:rPr>
      </w:pPr>
    </w:p>
    <w:p w:rsidR="00FA5656" w:rsidRPr="009A0E42" w:rsidRDefault="00FA5656" w:rsidP="00FA5656">
      <w:pPr>
        <w:rPr>
          <w:rFonts w:asciiTheme="majorHAnsi" w:hAnsiTheme="majorHAnsi"/>
          <w:i/>
        </w:rPr>
      </w:pPr>
      <w:r w:rsidRPr="009A0E42">
        <w:rPr>
          <w:rFonts w:asciiTheme="majorHAnsi" w:hAnsiTheme="majorHAnsi"/>
          <w:i/>
        </w:rPr>
        <w:t>Deze vraagspecificatie is gebaseerd op het standaardformat vraagspecificatie WVL versie 1.0</w:t>
      </w:r>
    </w:p>
    <w:p w:rsidR="00FA5656" w:rsidRPr="009A0E42" w:rsidRDefault="00FA5656" w:rsidP="00FA5656">
      <w:pPr>
        <w:rPr>
          <w:rFonts w:asciiTheme="majorHAnsi" w:hAnsiTheme="majorHAnsi"/>
        </w:rPr>
      </w:pPr>
      <w:r w:rsidRPr="009A0E42">
        <w:rPr>
          <w:rFonts w:asciiTheme="majorHAnsi" w:hAnsiTheme="majorHAnsi"/>
        </w:rPr>
        <w:br w:type="page"/>
      </w:r>
    </w:p>
    <w:p w:rsidR="00FA5656" w:rsidRPr="009A0E42" w:rsidRDefault="00FA5656" w:rsidP="00FA5656">
      <w:pPr>
        <w:rPr>
          <w:rFonts w:asciiTheme="majorHAnsi" w:hAnsiTheme="majorHAnsi"/>
          <w:b/>
          <w:bCs/>
        </w:rPr>
      </w:pPr>
    </w:p>
    <w:p w:rsidR="00FA5656" w:rsidRPr="00F720FC" w:rsidRDefault="00FA5656" w:rsidP="00FA5656">
      <w:pPr>
        <w:pStyle w:val="Huisstijl-Inhoud"/>
        <w:rPr>
          <w:rFonts w:asciiTheme="majorHAnsi" w:hAnsiTheme="majorHAnsi"/>
          <w:color w:val="auto"/>
          <w:sz w:val="22"/>
          <w:szCs w:val="22"/>
        </w:rPr>
      </w:pPr>
      <w:r w:rsidRPr="00F720FC">
        <w:rPr>
          <w:rFonts w:asciiTheme="majorHAnsi" w:hAnsiTheme="majorHAnsi"/>
          <w:color w:val="auto"/>
          <w:sz w:val="22"/>
          <w:szCs w:val="22"/>
        </w:rPr>
        <w:t>Inhoud</w:t>
      </w:r>
    </w:p>
    <w:p w:rsidR="00FA5656" w:rsidRPr="00F720FC" w:rsidRDefault="00FA5656" w:rsidP="00FA5656">
      <w:pPr>
        <w:pStyle w:val="Inhopg1"/>
        <w:ind w:left="0"/>
        <w:rPr>
          <w:rFonts w:asciiTheme="majorHAnsi" w:hAnsiTheme="majorHAnsi"/>
          <w:noProof/>
          <w:color w:val="auto"/>
        </w:rPr>
      </w:pPr>
      <w:r w:rsidRPr="00F720FC">
        <w:rPr>
          <w:rFonts w:asciiTheme="majorHAnsi" w:hAnsiTheme="majorHAnsi"/>
          <w:noProof/>
          <w:color w:val="auto"/>
        </w:rPr>
        <w:t>1. Inleiding</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1.1 Resultaten</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1.2 Aanpak</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1.3 Leeswijzer</w:t>
      </w:r>
    </w:p>
    <w:p w:rsidR="00FA5656" w:rsidRPr="00F720FC" w:rsidRDefault="00FA5656" w:rsidP="00FA5656">
      <w:pPr>
        <w:pStyle w:val="Inhopg1"/>
        <w:ind w:left="0"/>
        <w:rPr>
          <w:rFonts w:asciiTheme="majorHAnsi" w:hAnsiTheme="majorHAnsi"/>
          <w:noProof/>
          <w:color w:val="auto"/>
        </w:rPr>
      </w:pPr>
      <w:r w:rsidRPr="00F720FC">
        <w:rPr>
          <w:rFonts w:asciiTheme="majorHAnsi" w:hAnsiTheme="majorHAnsi"/>
          <w:noProof/>
          <w:color w:val="auto"/>
        </w:rPr>
        <w:t>Hoofdstuk 2 Energiebesparingsplicht</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 xml:space="preserve">2.1 Voor wie geldt de energiebesparingsplicht? </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 xml:space="preserve">2.2 Hoe werkt de systematiek van erkende maatregelen voor energiebesparing? </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2.3 Hoe om te gaan met gelijkwaardige of betere alternatieve energiebesparende maatregelen?</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2.4 H</w:t>
      </w:r>
      <w:r>
        <w:rPr>
          <w:rFonts w:asciiTheme="majorHAnsi" w:hAnsiTheme="majorHAnsi"/>
          <w:noProof/>
          <w:color w:val="auto"/>
        </w:rPr>
        <w:t>oe om te gaan met doelmatig beheer en onderhoud</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2.5 Hoe om te gaan met fasering van maatregelen</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2.6 Bibliotheek voor meer informatie over de energiebesparingsplicht</w:t>
      </w:r>
    </w:p>
    <w:p w:rsidR="00FA5656" w:rsidRPr="00F720FC" w:rsidRDefault="00FA5656" w:rsidP="00FA5656">
      <w:pPr>
        <w:pStyle w:val="Inhopg1"/>
        <w:ind w:left="0"/>
        <w:rPr>
          <w:rFonts w:asciiTheme="majorHAnsi" w:hAnsiTheme="majorHAnsi"/>
          <w:noProof/>
          <w:color w:val="auto"/>
        </w:rPr>
      </w:pPr>
      <w:r w:rsidRPr="00F720FC">
        <w:rPr>
          <w:rFonts w:asciiTheme="majorHAnsi" w:hAnsiTheme="majorHAnsi"/>
          <w:noProof/>
          <w:color w:val="auto"/>
        </w:rPr>
        <w:t>Hoofdstuk 3  Informatieplicht energiebesparing</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3.1 Voor wie geldt de informatieplicht energiebesparing?</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3.2 Hoe om te gaan de informatieplicht?</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3.3 Rubricering informatie volgend uit het eLoket</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3.4 Bibliotheek voor meer informatie over de informatieplicht</w:t>
      </w:r>
    </w:p>
    <w:p w:rsidR="00FA5656" w:rsidRPr="00F720FC" w:rsidRDefault="00FA5656" w:rsidP="00FA5656">
      <w:pPr>
        <w:pStyle w:val="Inhopg1"/>
        <w:ind w:left="0"/>
        <w:rPr>
          <w:rFonts w:asciiTheme="majorHAnsi" w:hAnsiTheme="majorHAnsi"/>
          <w:noProof/>
          <w:color w:val="auto"/>
        </w:rPr>
      </w:pPr>
      <w:r w:rsidRPr="00F720FC">
        <w:rPr>
          <w:rFonts w:asciiTheme="majorHAnsi" w:hAnsiTheme="majorHAnsi"/>
          <w:noProof/>
          <w:color w:val="auto"/>
        </w:rPr>
        <w:t>Hoofdstuk 4  Toezicht en handhaving</w:t>
      </w:r>
    </w:p>
    <w:p w:rsidR="00FA5656" w:rsidRPr="00F720FC" w:rsidRDefault="00FA5656" w:rsidP="00FA5656">
      <w:pPr>
        <w:pStyle w:val="Inhopg2"/>
        <w:ind w:left="425" w:hanging="425"/>
        <w:rPr>
          <w:rFonts w:asciiTheme="majorHAnsi" w:hAnsiTheme="majorHAnsi"/>
          <w:noProof/>
          <w:color w:val="auto"/>
        </w:rPr>
      </w:pPr>
      <w:r w:rsidRPr="00F720FC">
        <w:rPr>
          <w:rFonts w:asciiTheme="majorHAnsi" w:hAnsiTheme="majorHAnsi"/>
          <w:noProof/>
          <w:color w:val="auto"/>
        </w:rPr>
        <w:t>4.1 Bibliotheek over toezicht en handhaving</w:t>
      </w:r>
    </w:p>
    <w:p w:rsidR="00FA5656" w:rsidRDefault="00FA5656" w:rsidP="00FA5656">
      <w:pPr>
        <w:rPr>
          <w:rFonts w:asciiTheme="majorHAnsi" w:hAnsiTheme="majorHAnsi"/>
          <w:b/>
          <w:bCs/>
        </w:rPr>
      </w:pPr>
      <w:r w:rsidRPr="009A0E42">
        <w:rPr>
          <w:rFonts w:asciiTheme="majorHAnsi" w:hAnsiTheme="majorHAnsi"/>
          <w:b/>
          <w:bCs/>
        </w:rPr>
        <w:br w:type="page"/>
      </w:r>
    </w:p>
    <w:p w:rsidR="00FA5656" w:rsidRPr="009A0E42" w:rsidRDefault="00FA5656" w:rsidP="00FA5656">
      <w:pPr>
        <w:rPr>
          <w:rFonts w:asciiTheme="majorHAnsi" w:hAnsiTheme="majorHAnsi"/>
          <w:b/>
          <w:bCs/>
        </w:rPr>
      </w:pPr>
    </w:p>
    <w:p w:rsidR="00FA5656" w:rsidRPr="00F720FC" w:rsidRDefault="00FA5656" w:rsidP="00FA5656">
      <w:pPr>
        <w:pStyle w:val="Kop1"/>
      </w:pPr>
      <w:r w:rsidRPr="00F720FC">
        <w:t>1. Inleiding</w:t>
      </w:r>
    </w:p>
    <w:p w:rsidR="00FA5656" w:rsidRDefault="00FA5656" w:rsidP="00FA5656">
      <w:pPr>
        <w:jc w:val="both"/>
        <w:outlineLvl w:val="2"/>
        <w:rPr>
          <w:rFonts w:asciiTheme="majorHAnsi" w:eastAsia="Times New Roman" w:hAnsiTheme="majorHAnsi" w:cs="Times New Roman"/>
          <w:bCs/>
          <w:sz w:val="20"/>
          <w:szCs w:val="20"/>
          <w:highlight w:val="yellow"/>
        </w:rPr>
      </w:pPr>
    </w:p>
    <w:p w:rsidR="00FA5656" w:rsidRDefault="00FA5656" w:rsidP="00FA5656">
      <w:pPr>
        <w:jc w:val="both"/>
      </w:pPr>
      <w:r w:rsidRPr="00470936">
        <w:t>Met de invoering van de informatieplicht</w:t>
      </w:r>
      <w:r>
        <w:t xml:space="preserve"> energiebesparing is</w:t>
      </w:r>
      <w:r w:rsidRPr="00470936">
        <w:t xml:space="preserve"> de uitvoering van de</w:t>
      </w:r>
      <w:r>
        <w:t xml:space="preserve"> </w:t>
      </w:r>
      <w:r w:rsidRPr="00470936">
        <w:t>energiebesparings</w:t>
      </w:r>
      <w:r>
        <w:t>verplichting</w:t>
      </w:r>
      <w:r>
        <w:rPr>
          <w:rStyle w:val="Voetnootmarkering"/>
        </w:rPr>
        <w:footnoteReference w:id="1"/>
      </w:r>
      <w:r>
        <w:t xml:space="preserve"> </w:t>
      </w:r>
      <w:r w:rsidRPr="00470936">
        <w:t xml:space="preserve">vergemakkelijkt. </w:t>
      </w:r>
      <w:r>
        <w:t>Ook door de e</w:t>
      </w:r>
      <w:r w:rsidRPr="00470936">
        <w:t xml:space="preserve">rkende </w:t>
      </w:r>
      <w:r>
        <w:t>m</w:t>
      </w:r>
      <w:r w:rsidRPr="00470936">
        <w:t>aatregelen</w:t>
      </w:r>
      <w:r>
        <w:t xml:space="preserve"> voor energiebesparing zijn </w:t>
      </w:r>
      <w:r w:rsidRPr="00470936">
        <w:t xml:space="preserve">bedrijven </w:t>
      </w:r>
      <w:r>
        <w:t>beter in staat</w:t>
      </w:r>
      <w:r w:rsidRPr="00470936">
        <w:t xml:space="preserve"> om </w:t>
      </w:r>
      <w:r>
        <w:t xml:space="preserve">kostenbesparende </w:t>
      </w:r>
      <w:r w:rsidRPr="00470936">
        <w:t xml:space="preserve">maatregelen te treffen die in </w:t>
      </w:r>
      <w:r>
        <w:t xml:space="preserve">maximaal </w:t>
      </w:r>
      <w:r w:rsidRPr="00470936">
        <w:t xml:space="preserve">5 jaar </w:t>
      </w:r>
      <w:r>
        <w:t>zijn terugverdiend. Aanvullende ondersteuning wordt door h</w:t>
      </w:r>
      <w:r w:rsidRPr="00C00D54">
        <w:t>et Ministerie van Economische Zaken</w:t>
      </w:r>
      <w:r>
        <w:t xml:space="preserve"> en Klimaat</w:t>
      </w:r>
      <w:r w:rsidRPr="00C00D54">
        <w:t xml:space="preserve"> </w:t>
      </w:r>
      <w:r>
        <w:t>(“</w:t>
      </w:r>
      <w:r w:rsidRPr="00C00D54">
        <w:t>EZK</w:t>
      </w:r>
      <w:r>
        <w:t>”)</w:t>
      </w:r>
      <w:r w:rsidRPr="00C00D54">
        <w:t xml:space="preserve"> </w:t>
      </w:r>
      <w:r>
        <w:t xml:space="preserve">georganiseerd. Met de ondersteuning worden onder andere de </w:t>
      </w:r>
      <w:r w:rsidRPr="00470936">
        <w:t>achterblijvers</w:t>
      </w:r>
      <w:r>
        <w:t xml:space="preserve"> in het bedrijfsleven</w:t>
      </w:r>
      <w:r w:rsidRPr="00470936">
        <w:t xml:space="preserve"> aan</w:t>
      </w:r>
      <w:r>
        <w:t xml:space="preserve">gespoord om de </w:t>
      </w:r>
      <w:r w:rsidRPr="006C7EDD">
        <w:t>verplichtingen</w:t>
      </w:r>
      <w:r w:rsidRPr="006C7EDD">
        <w:rPr>
          <w:rStyle w:val="Voetnootmarkering"/>
        </w:rPr>
        <w:footnoteReference w:id="2"/>
      </w:r>
      <w:r>
        <w:t xml:space="preserve"> na te leven</w:t>
      </w:r>
      <w:r w:rsidRPr="006C7EDD">
        <w:t xml:space="preserve">.  Ook wordt ook een gelijk speelveld in het bedrijfsleven (onder andere midden- en kleinbedrijf) beter gewaarborgd. </w:t>
      </w:r>
      <w:r>
        <w:t xml:space="preserve">Om de ondersteuning vorm te geven, gaan EZK en </w:t>
      </w:r>
      <w:r w:rsidRPr="00C00D54">
        <w:t>Rijkswaterstaat</w:t>
      </w:r>
      <w:r>
        <w:t xml:space="preserve"> Water, Verkeer en Leefomgeving </w:t>
      </w:r>
      <w:r w:rsidRPr="00C00D54">
        <w:t>(“RWS</w:t>
      </w:r>
      <w:r>
        <w:t xml:space="preserve"> WVL</w:t>
      </w:r>
      <w:r w:rsidRPr="00C00D54">
        <w:t xml:space="preserve">”) </w:t>
      </w:r>
      <w:r>
        <w:t>samen</w:t>
      </w:r>
      <w:r w:rsidRPr="00C00D54">
        <w:t xml:space="preserve">werken om </w:t>
      </w:r>
      <w:r>
        <w:t xml:space="preserve">gemeenten en </w:t>
      </w:r>
      <w:r w:rsidRPr="00C00D54">
        <w:t>omgevingsdiensten</w:t>
      </w:r>
      <w:r>
        <w:t xml:space="preserve"> (“afnemers”) in te zetten bij het behalen bij</w:t>
      </w:r>
      <w:r w:rsidRPr="00C00D54">
        <w:t xml:space="preserve"> de </w:t>
      </w:r>
      <w:r>
        <w:t>gewenste</w:t>
      </w:r>
      <w:r w:rsidRPr="00C00D54">
        <w:t xml:space="preserve"> resultaten</w:t>
      </w:r>
      <w:r>
        <w:t>.</w:t>
      </w:r>
    </w:p>
    <w:p w:rsidR="00FA5656" w:rsidRDefault="00FA5656" w:rsidP="00FA5656">
      <w:pPr>
        <w:jc w:val="both"/>
      </w:pPr>
    </w:p>
    <w:p w:rsidR="00FA5656" w:rsidRPr="000C3281" w:rsidRDefault="00FA5656" w:rsidP="00FA5656">
      <w:pPr>
        <w:pStyle w:val="Kop2"/>
        <w:jc w:val="both"/>
      </w:pPr>
      <w:r w:rsidRPr="000C3281">
        <w:t>1.</w:t>
      </w:r>
      <w:r>
        <w:t>1</w:t>
      </w:r>
      <w:r w:rsidRPr="000C3281">
        <w:t xml:space="preserve"> Resultaten</w:t>
      </w:r>
    </w:p>
    <w:p w:rsidR="00FA5656" w:rsidRPr="003A2B95" w:rsidRDefault="00FA5656" w:rsidP="00FA5656">
      <w:pPr>
        <w:jc w:val="both"/>
      </w:pPr>
      <w:r>
        <w:t>EZK</w:t>
      </w:r>
      <w:r w:rsidRPr="006C7EDD">
        <w:t xml:space="preserve"> </w:t>
      </w:r>
      <w:r>
        <w:t xml:space="preserve">en RWS maken eind </w:t>
      </w:r>
      <w:r w:rsidRPr="003A2B95">
        <w:t xml:space="preserve">2019 </w:t>
      </w:r>
      <w:r>
        <w:t xml:space="preserve">de aanvullende ondersteuning mogelijk. De werkzaamheden eindigen in </w:t>
      </w:r>
      <w:r w:rsidRPr="003A2B95">
        <w:t>2020</w:t>
      </w:r>
      <w:r>
        <w:t xml:space="preserve"> waarbij de volgende resultaten worden nagestreefd: </w:t>
      </w:r>
      <w:r w:rsidRPr="003A2B95">
        <w:t xml:space="preserve"> </w:t>
      </w:r>
    </w:p>
    <w:p w:rsidR="00FA5656" w:rsidRPr="00523CE8" w:rsidRDefault="00FA5656" w:rsidP="00FA5656">
      <w:pPr>
        <w:pStyle w:val="Geenafstand"/>
        <w:jc w:val="both"/>
      </w:pPr>
    </w:p>
    <w:p w:rsidR="00FA5656" w:rsidRPr="003A2B95" w:rsidRDefault="00FA5656" w:rsidP="00FA5656">
      <w:pPr>
        <w:pStyle w:val="Lijstalinea"/>
        <w:numPr>
          <w:ilvl w:val="0"/>
          <w:numId w:val="38"/>
        </w:numPr>
        <w:spacing w:after="160" w:line="259" w:lineRule="auto"/>
        <w:contextualSpacing/>
        <w:jc w:val="both"/>
      </w:pPr>
      <w:r>
        <w:t>Meer i</w:t>
      </w:r>
      <w:r w:rsidRPr="003A2B95">
        <w:t>nzicht in</w:t>
      </w:r>
      <w:r>
        <w:t xml:space="preserve"> de</w:t>
      </w:r>
      <w:r w:rsidRPr="003A2B95">
        <w:t xml:space="preserve"> informatie- en energiebespar</w:t>
      </w:r>
      <w:r>
        <w:t>ings</w:t>
      </w:r>
      <w:r w:rsidRPr="003A2B95">
        <w:t xml:space="preserve">plichtige </w:t>
      </w:r>
      <w:r>
        <w:t>inrichtingen</w:t>
      </w:r>
    </w:p>
    <w:p w:rsidR="00FA5656" w:rsidRPr="003A2B95" w:rsidRDefault="00FA5656" w:rsidP="00FA5656">
      <w:pPr>
        <w:pStyle w:val="Lijstalinea"/>
        <w:numPr>
          <w:ilvl w:val="0"/>
          <w:numId w:val="38"/>
        </w:numPr>
        <w:spacing w:after="160" w:line="259" w:lineRule="auto"/>
        <w:contextualSpacing/>
        <w:jc w:val="both"/>
      </w:pPr>
      <w:r>
        <w:t>Meer</w:t>
      </w:r>
      <w:r w:rsidRPr="003A2B95">
        <w:t xml:space="preserve"> inrichtingen </w:t>
      </w:r>
      <w:r>
        <w:t>voldoen</w:t>
      </w:r>
      <w:r w:rsidRPr="003A2B95">
        <w:t xml:space="preserve"> aan de informatieplicht </w:t>
      </w:r>
      <w:r>
        <w:t>energiebesparing</w:t>
      </w:r>
    </w:p>
    <w:p w:rsidR="00FA5656" w:rsidRPr="003A2B95" w:rsidRDefault="00FA5656" w:rsidP="00FA5656">
      <w:pPr>
        <w:pStyle w:val="Lijstalinea"/>
        <w:numPr>
          <w:ilvl w:val="0"/>
          <w:numId w:val="38"/>
        </w:numPr>
        <w:spacing w:after="160" w:line="259" w:lineRule="auto"/>
        <w:contextualSpacing/>
        <w:jc w:val="both"/>
      </w:pPr>
      <w:r>
        <w:t>Meer</w:t>
      </w:r>
      <w:r w:rsidRPr="003A2B95">
        <w:t xml:space="preserve"> inrichtingen </w:t>
      </w:r>
      <w:r>
        <w:t>voldoende</w:t>
      </w:r>
      <w:r w:rsidRPr="003A2B95">
        <w:t xml:space="preserve"> aan de energiebesparingsplicht</w:t>
      </w:r>
    </w:p>
    <w:p w:rsidR="00FA5656" w:rsidRPr="003A2B95" w:rsidRDefault="00FA5656" w:rsidP="00FA5656">
      <w:pPr>
        <w:pStyle w:val="Lijstalinea"/>
        <w:numPr>
          <w:ilvl w:val="0"/>
          <w:numId w:val="38"/>
        </w:numPr>
        <w:spacing w:after="160" w:line="259" w:lineRule="auto"/>
        <w:contextualSpacing/>
        <w:jc w:val="both"/>
      </w:pPr>
      <w:r>
        <w:t>Toename in</w:t>
      </w:r>
      <w:r w:rsidRPr="003A2B95">
        <w:t xml:space="preserve"> energiebesparing en CO</w:t>
      </w:r>
      <w:r w:rsidRPr="00721342">
        <w:rPr>
          <w:vertAlign w:val="subscript"/>
        </w:rPr>
        <w:t>2</w:t>
      </w:r>
      <w:r w:rsidRPr="003A2B95">
        <w:t>-reductie</w:t>
      </w:r>
    </w:p>
    <w:p w:rsidR="00FA5656" w:rsidRPr="000C3281" w:rsidRDefault="00FA5656" w:rsidP="00FA5656">
      <w:pPr>
        <w:pStyle w:val="Kop2"/>
        <w:jc w:val="both"/>
      </w:pPr>
      <w:r w:rsidRPr="000C3281">
        <w:t>1.</w:t>
      </w:r>
      <w:r>
        <w:t>2 Aanpak</w:t>
      </w:r>
    </w:p>
    <w:p w:rsidR="00FA5656" w:rsidRDefault="00FA5656" w:rsidP="00FA5656">
      <w:pPr>
        <w:pStyle w:val="broodtekst"/>
        <w:jc w:val="both"/>
      </w:pPr>
      <w:r w:rsidRPr="004C73F2">
        <w:rPr>
          <w:rFonts w:asciiTheme="minorHAnsi" w:hAnsiTheme="minorHAnsi"/>
          <w:szCs w:val="18"/>
        </w:rPr>
        <w:t>RWS</w:t>
      </w:r>
      <w:r>
        <w:rPr>
          <w:rFonts w:asciiTheme="minorHAnsi" w:hAnsiTheme="minorHAnsi"/>
          <w:szCs w:val="18"/>
        </w:rPr>
        <w:t xml:space="preserve"> WVL treedt op als op</w:t>
      </w:r>
      <w:r w:rsidRPr="004C73F2">
        <w:rPr>
          <w:rFonts w:asciiTheme="minorHAnsi" w:hAnsiTheme="minorHAnsi"/>
          <w:szCs w:val="18"/>
        </w:rPr>
        <w:t>drachtgever</w:t>
      </w:r>
      <w:r>
        <w:rPr>
          <w:rFonts w:asciiTheme="minorHAnsi" w:hAnsiTheme="minorHAnsi"/>
          <w:szCs w:val="18"/>
        </w:rPr>
        <w:t xml:space="preserve"> richting de geselecteerde dienstverlenende partijen. De dienstverlenende partijen treden op als opdrachtnemers. G</w:t>
      </w:r>
      <w:r>
        <w:t xml:space="preserve">emeenten en </w:t>
      </w:r>
      <w:r w:rsidRPr="00C00D54">
        <w:t>omgevingsdiensten</w:t>
      </w:r>
      <w:r>
        <w:t xml:space="preserve"> vormen de afnemers van de dienstverlening. </w:t>
      </w:r>
      <w:r>
        <w:rPr>
          <w:szCs w:val="18"/>
        </w:rPr>
        <w:t>RWS</w:t>
      </w:r>
      <w:r>
        <w:t xml:space="preserve"> WVL maakt aanvullende capaciteit bij de gemeenten of omgevingsdiensten mogelijk waarbij VTH-energiedeskundigheid beschikbaar komt. Gemeenten en omgevingsdiensten krijgen een maximum aandeel voor (externe) ondersteuning die door RWS WVL wordt vergoed. Aan deze vergoeding zijn inkoop technische en inhoudelijke spelregels verbonden. Betaling vindt plaats als een dienst met product of resultaat is geleverd.</w:t>
      </w:r>
    </w:p>
    <w:p w:rsidR="00FA5656" w:rsidRDefault="00FA5656" w:rsidP="00FA5656">
      <w:pPr>
        <w:jc w:val="both"/>
      </w:pPr>
    </w:p>
    <w:p w:rsidR="00FA5656" w:rsidRDefault="00FA5656" w:rsidP="00FA5656">
      <w:pPr>
        <w:jc w:val="both"/>
      </w:pPr>
      <w:r>
        <w:t>RWS WVL publiceert een overzicht met (door RWS goedgekeurde) externe dienstverleners waaruit de afnemers kunnen selecteren. De mogelijke ondersteuning is door EZK en RWS WVL vormgegeven op een menukaart ‘dienstverlening VTH-energiedeskundigheid’. Iedere afnemer kiest de voor haar gewenste dienstverlening uit met de daarbij horende externe dienstverleners. Op basis van de gepubliceerde dienstverlening (de menukaart) en dienstverleners zijn allerlei combinaties te bedenken voor de afnemers.</w:t>
      </w:r>
    </w:p>
    <w:p w:rsidR="00FA5656" w:rsidRPr="004D4E44" w:rsidRDefault="00FA5656" w:rsidP="00FA5656">
      <w:pPr>
        <w:jc w:val="both"/>
        <w:outlineLvl w:val="2"/>
        <w:rPr>
          <w:rFonts w:asciiTheme="majorHAnsi" w:eastAsia="Times New Roman" w:hAnsiTheme="majorHAnsi" w:cs="Times New Roman"/>
          <w:bCs/>
          <w:sz w:val="20"/>
          <w:szCs w:val="20"/>
          <w:highlight w:val="yellow"/>
        </w:rPr>
      </w:pPr>
    </w:p>
    <w:p w:rsidR="00FA5656" w:rsidRPr="00892EBD" w:rsidRDefault="00FA5656" w:rsidP="00FA5656">
      <w:pPr>
        <w:pStyle w:val="Kop2"/>
        <w:jc w:val="both"/>
        <w:rPr>
          <w:rFonts w:eastAsia="DejaVu Sans"/>
        </w:rPr>
      </w:pPr>
      <w:r w:rsidRPr="00892EBD">
        <w:rPr>
          <w:rFonts w:eastAsia="DejaVu Sans"/>
        </w:rPr>
        <w:t>1.3 Leeswijzer</w:t>
      </w:r>
    </w:p>
    <w:p w:rsidR="00FA5656" w:rsidRPr="009A0E42" w:rsidRDefault="00FA5656" w:rsidP="00FA5656">
      <w:pPr>
        <w:spacing w:line="240" w:lineRule="atLeast"/>
        <w:jc w:val="both"/>
        <w:outlineLvl w:val="2"/>
        <w:rPr>
          <w:rFonts w:asciiTheme="majorHAnsi" w:eastAsia="Times New Roman" w:hAnsiTheme="majorHAnsi" w:cs="Times New Roman"/>
          <w:bCs/>
        </w:rPr>
      </w:pPr>
      <w:r>
        <w:rPr>
          <w:rFonts w:asciiTheme="majorHAnsi" w:eastAsia="Times New Roman" w:hAnsiTheme="majorHAnsi" w:cs="Times New Roman"/>
          <w:bCs/>
        </w:rPr>
        <w:t>Onderliggende stuk bevat achtergrondinformatie voor de gewenste dienstverlening op de menukaart. Meerdere</w:t>
      </w:r>
      <w:r w:rsidRPr="009A0E42">
        <w:rPr>
          <w:rFonts w:asciiTheme="majorHAnsi" w:eastAsia="Times New Roman" w:hAnsiTheme="majorHAnsi" w:cs="Times New Roman"/>
          <w:bCs/>
        </w:rPr>
        <w:t xml:space="preserve"> </w:t>
      </w:r>
      <w:r>
        <w:rPr>
          <w:rFonts w:asciiTheme="majorHAnsi" w:eastAsia="Times New Roman" w:hAnsiTheme="majorHAnsi" w:cs="Times New Roman"/>
          <w:bCs/>
        </w:rPr>
        <w:t xml:space="preserve">diensten op </w:t>
      </w:r>
      <w:r w:rsidRPr="009A0E42">
        <w:rPr>
          <w:rFonts w:asciiTheme="majorHAnsi" w:eastAsia="Times New Roman" w:hAnsiTheme="majorHAnsi" w:cs="Times New Roman"/>
          <w:bCs/>
        </w:rPr>
        <w:t>de menukaart zien toe op het vergroten van</w:t>
      </w:r>
      <w:r>
        <w:rPr>
          <w:rFonts w:asciiTheme="majorHAnsi" w:eastAsia="Times New Roman" w:hAnsiTheme="majorHAnsi" w:cs="Times New Roman"/>
          <w:bCs/>
        </w:rPr>
        <w:t xml:space="preserve"> het</w:t>
      </w:r>
      <w:r w:rsidRPr="009A0E42">
        <w:rPr>
          <w:rFonts w:asciiTheme="majorHAnsi" w:eastAsia="Times New Roman" w:hAnsiTheme="majorHAnsi" w:cs="Times New Roman"/>
          <w:bCs/>
        </w:rPr>
        <w:t xml:space="preserve"> inzicht in de doelgroep</w:t>
      </w:r>
      <w:r>
        <w:rPr>
          <w:rFonts w:asciiTheme="majorHAnsi" w:eastAsia="Times New Roman" w:hAnsiTheme="majorHAnsi" w:cs="Times New Roman"/>
          <w:bCs/>
        </w:rPr>
        <w:t xml:space="preserve"> vallende onder de energiebesparingsplicht (zie hoofdstuk 2) en informatieplicht energiebesparing (zie hoofdstuk 3)</w:t>
      </w:r>
      <w:r w:rsidRPr="009A0E42">
        <w:rPr>
          <w:rFonts w:asciiTheme="majorHAnsi" w:eastAsia="Times New Roman" w:hAnsiTheme="majorHAnsi" w:cs="Times New Roman"/>
          <w:bCs/>
        </w:rPr>
        <w:t xml:space="preserve">. Ook kan </w:t>
      </w:r>
      <w:r>
        <w:rPr>
          <w:rFonts w:asciiTheme="majorHAnsi" w:eastAsia="Times New Roman" w:hAnsiTheme="majorHAnsi" w:cs="Times New Roman"/>
          <w:bCs/>
        </w:rPr>
        <w:t xml:space="preserve">het bevoegd gezag of omgevingsdienst kiezen </w:t>
      </w:r>
      <w:r w:rsidRPr="009A0E42">
        <w:rPr>
          <w:rFonts w:asciiTheme="majorHAnsi" w:eastAsia="Times New Roman" w:hAnsiTheme="majorHAnsi" w:cs="Times New Roman"/>
          <w:bCs/>
        </w:rPr>
        <w:t>voor het laten aanschrijven van de bekende bedrijven en instellingen</w:t>
      </w:r>
      <w:r>
        <w:rPr>
          <w:rFonts w:asciiTheme="majorHAnsi" w:eastAsia="Times New Roman" w:hAnsiTheme="majorHAnsi" w:cs="Times New Roman"/>
          <w:bCs/>
        </w:rPr>
        <w:t xml:space="preserve"> om de verplichtingen na te leven eventueel gevolgd door handhaving (zie hoofdstuk 4). In de hoofdstukken 2 tot en met 4 is in de laatste paragraaf een ‘bibliotheek’ opgenomen naar achtergrondinformatie op de website van Kenniscentrum InfoMil (onderdeel van RWS WVL) en/of Rijksdienst voor ondernemend Nederland.</w:t>
      </w:r>
    </w:p>
    <w:p w:rsidR="00FA5656" w:rsidRPr="00CF3E10" w:rsidRDefault="00FA5656" w:rsidP="00FA5656">
      <w:pPr>
        <w:pStyle w:val="Kop1"/>
        <w:jc w:val="both"/>
        <w:rPr>
          <w:rFonts w:eastAsia="Times New Roman"/>
        </w:rPr>
      </w:pPr>
      <w:r>
        <w:rPr>
          <w:rFonts w:eastAsia="Times New Roman"/>
        </w:rPr>
        <w:br w:type="column"/>
      </w:r>
      <w:r w:rsidRPr="00CF3E10">
        <w:rPr>
          <w:rFonts w:eastAsia="Times New Roman"/>
        </w:rPr>
        <w:lastRenderedPageBreak/>
        <w:t xml:space="preserve">Hoofdstuk </w:t>
      </w:r>
      <w:r>
        <w:rPr>
          <w:rFonts w:eastAsia="Times New Roman"/>
        </w:rPr>
        <w:t>2</w:t>
      </w:r>
      <w:r w:rsidRPr="00CF3E10">
        <w:rPr>
          <w:rFonts w:eastAsia="Times New Roman"/>
        </w:rPr>
        <w:t xml:space="preserve"> Energiebesparingsplicht</w:t>
      </w:r>
    </w:p>
    <w:p w:rsidR="00FA5656" w:rsidRPr="009A0E42" w:rsidRDefault="00FA5656" w:rsidP="00FA5656">
      <w:pPr>
        <w:jc w:val="both"/>
        <w:outlineLvl w:val="2"/>
        <w:rPr>
          <w:rFonts w:asciiTheme="majorHAnsi" w:eastAsia="Times New Roman" w:hAnsiTheme="majorHAnsi" w:cs="Times New Roman"/>
          <w:b/>
          <w:bCs/>
        </w:rPr>
      </w:pPr>
    </w:p>
    <w:p w:rsidR="00FA5656" w:rsidRDefault="00FA5656" w:rsidP="00FA5656">
      <w:pPr>
        <w:jc w:val="both"/>
        <w:rPr>
          <w:rFonts w:asciiTheme="majorHAnsi" w:hAnsiTheme="majorHAnsi"/>
          <w:b/>
          <w:bCs/>
        </w:rPr>
      </w:pPr>
      <w:r w:rsidRPr="00686B1A">
        <w:rPr>
          <w:rFonts w:asciiTheme="majorHAnsi" w:hAnsiTheme="majorHAnsi"/>
          <w:bCs/>
        </w:rPr>
        <w:t>Het uitgangspunt van het Activiteitenbesluit zijn inrichtingen in de zin van de Wet milieubeheer. Dit geldt voor alle milieueisen, dus ook voor energiebesparing.</w:t>
      </w:r>
      <w:r w:rsidRPr="00686B1A">
        <w:rPr>
          <w:rFonts w:asciiTheme="majorHAnsi" w:hAnsiTheme="majorHAnsi" w:cs="Rijksoverheid Serif"/>
        </w:rPr>
        <w:t xml:space="preserve"> Een</w:t>
      </w:r>
      <w:r w:rsidRPr="009A0E42">
        <w:rPr>
          <w:rFonts w:asciiTheme="majorHAnsi" w:hAnsiTheme="majorHAnsi" w:cs="Rijksoverheid Serif"/>
        </w:rPr>
        <w:t xml:space="preserve"> inrichting is een bedrijf(vestiging) of instelling. Ook gemeentehuizen, scholen en ziekenhuizen zijn inrichtingen</w:t>
      </w:r>
      <w:r>
        <w:rPr>
          <w:rFonts w:asciiTheme="majorHAnsi" w:hAnsiTheme="majorHAnsi" w:cs="Rijksoverheid Serif"/>
        </w:rPr>
        <w:t>. Er moet sprake zijn va een inrichting voordat de milieueisen van toepassing kunnen zijn.</w:t>
      </w:r>
      <w:r w:rsidRPr="00686B1A">
        <w:rPr>
          <w:rFonts w:asciiTheme="majorHAnsi" w:hAnsiTheme="majorHAnsi"/>
        </w:rPr>
        <w:t xml:space="preserve"> </w:t>
      </w:r>
      <w:r w:rsidRPr="009A0E42">
        <w:rPr>
          <w:rFonts w:asciiTheme="majorHAnsi" w:hAnsiTheme="majorHAnsi"/>
        </w:rPr>
        <w:t>Het Activiteitenbesluit spreekt van de 'drijver van de inrichting'. Wie uiteindelijk welke maatregelen doorvoert</w:t>
      </w:r>
      <w:r>
        <w:rPr>
          <w:rFonts w:asciiTheme="majorHAnsi" w:hAnsiTheme="majorHAnsi"/>
        </w:rPr>
        <w:t>,</w:t>
      </w:r>
      <w:r w:rsidRPr="009A0E42">
        <w:rPr>
          <w:rFonts w:asciiTheme="majorHAnsi" w:hAnsiTheme="majorHAnsi"/>
        </w:rPr>
        <w:t xml:space="preserve"> kan afhankelijk zijn van de situatie. Dit kan de eigenaar of de huurder van het pand zijn</w:t>
      </w:r>
      <w:r>
        <w:rPr>
          <w:rStyle w:val="Voetnootmarkering"/>
          <w:rFonts w:asciiTheme="majorHAnsi" w:hAnsiTheme="majorHAnsi"/>
        </w:rPr>
        <w:footnoteReference w:id="3"/>
      </w:r>
      <w:r w:rsidRPr="009A0E42">
        <w:rPr>
          <w:rFonts w:asciiTheme="majorHAnsi" w:hAnsiTheme="majorHAnsi"/>
        </w:rPr>
        <w:t xml:space="preserve">. </w:t>
      </w:r>
    </w:p>
    <w:p w:rsidR="00FA5656" w:rsidRPr="009A0E42" w:rsidRDefault="00FA5656" w:rsidP="00FA5656">
      <w:pPr>
        <w:jc w:val="both"/>
        <w:rPr>
          <w:rFonts w:asciiTheme="majorHAnsi" w:hAnsiTheme="majorHAnsi"/>
          <w:b/>
          <w:bCs/>
        </w:rPr>
      </w:pPr>
    </w:p>
    <w:p w:rsidR="00FA5656" w:rsidRPr="009A0E42" w:rsidRDefault="00FA5656" w:rsidP="00FA5656">
      <w:pPr>
        <w:pStyle w:val="Kop2"/>
        <w:jc w:val="both"/>
      </w:pPr>
      <w:r>
        <w:t xml:space="preserve">2.1 Voor wie geldt </w:t>
      </w:r>
      <w:r w:rsidRPr="009A0E42">
        <w:t xml:space="preserve">de energiebesparingsplicht? </w:t>
      </w:r>
    </w:p>
    <w:p w:rsidR="00FA5656" w:rsidRDefault="00FA5656" w:rsidP="00FA5656">
      <w:pPr>
        <w:jc w:val="both"/>
        <w:rPr>
          <w:rFonts w:asciiTheme="majorHAnsi" w:hAnsiTheme="majorHAnsi"/>
        </w:rPr>
      </w:pPr>
      <w:r>
        <w:rPr>
          <w:rFonts w:cs="Rijksoverheid Serif"/>
        </w:rPr>
        <w:t xml:space="preserve">Volgens het Activiteitenbesluit geldt er een verplichting om energiebesparende maatregelen te nemen. Bedrijven die onder de algemene regels vallen, de zogenaamde type A en B inrichtingen,  moeten alle energiebesparende maatregelen treffen met een terugverdientijd van vijf jaar of minder. Dit is in het eerste lid van artikel 2.15 in het Activiteitenbesluit milieubeheer vastgelegd. </w:t>
      </w:r>
      <w:r w:rsidRPr="009A0E42">
        <w:rPr>
          <w:rFonts w:asciiTheme="majorHAnsi" w:hAnsiTheme="majorHAnsi" w:cs="Rijksoverheid Serif"/>
        </w:rPr>
        <w:t>De</w:t>
      </w:r>
      <w:r>
        <w:rPr>
          <w:rFonts w:asciiTheme="majorHAnsi" w:hAnsiTheme="majorHAnsi" w:cs="Rijksoverheid Serif"/>
        </w:rPr>
        <w:t>ze</w:t>
      </w:r>
      <w:r w:rsidRPr="009A0E42">
        <w:rPr>
          <w:rFonts w:asciiTheme="majorHAnsi" w:hAnsiTheme="majorHAnsi" w:cs="Rijksoverheid Serif"/>
        </w:rPr>
        <w:t xml:space="preserve"> energiebesparingsplicht geldt voor de drijver van een inrichting</w:t>
      </w:r>
      <w:r w:rsidRPr="00B20695">
        <w:rPr>
          <w:rFonts w:asciiTheme="majorHAnsi" w:hAnsiTheme="majorHAnsi" w:cs="Rijksoverheid Serif"/>
        </w:rPr>
        <w:t xml:space="preserve"> </w:t>
      </w:r>
      <w:r w:rsidRPr="009A0E42">
        <w:rPr>
          <w:rFonts w:asciiTheme="majorHAnsi" w:hAnsiTheme="majorHAnsi" w:cs="Rijksoverheid Serif"/>
        </w:rPr>
        <w:t xml:space="preserve">die </w:t>
      </w:r>
      <w:r>
        <w:rPr>
          <w:rFonts w:asciiTheme="majorHAnsi" w:hAnsiTheme="majorHAnsi" w:cs="Rijksoverheid Serif"/>
        </w:rPr>
        <w:t xml:space="preserve">minimaal </w:t>
      </w:r>
      <w:r w:rsidRPr="009A0E42">
        <w:rPr>
          <w:rFonts w:asciiTheme="majorHAnsi" w:hAnsiTheme="majorHAnsi" w:cs="Rijksoverheid Serif"/>
        </w:rPr>
        <w:t xml:space="preserve">50.000 kWh elektriciteit en of </w:t>
      </w:r>
      <w:r>
        <w:rPr>
          <w:rFonts w:asciiTheme="majorHAnsi" w:hAnsiTheme="majorHAnsi" w:cs="Rijksoverheid Serif"/>
        </w:rPr>
        <w:t>minimaal 2</w:t>
      </w:r>
      <w:r w:rsidRPr="009A0E42">
        <w:rPr>
          <w:rFonts w:asciiTheme="majorHAnsi" w:hAnsiTheme="majorHAnsi" w:cs="Rijksoverheid Serif"/>
        </w:rPr>
        <w:t>5.000 m³ aardgas</w:t>
      </w:r>
      <w:r>
        <w:rPr>
          <w:rFonts w:asciiTheme="majorHAnsi" w:hAnsiTheme="majorHAnsi" w:cs="Rijksoverheid Serif"/>
        </w:rPr>
        <w:t xml:space="preserve">(-equivalent) </w:t>
      </w:r>
      <w:r w:rsidRPr="009A0E42">
        <w:rPr>
          <w:rFonts w:asciiTheme="majorHAnsi" w:hAnsiTheme="majorHAnsi" w:cs="Rijksoverheid Serif"/>
        </w:rPr>
        <w:t>verbruikt</w:t>
      </w:r>
      <w:r>
        <w:rPr>
          <w:rFonts w:asciiTheme="majorHAnsi" w:hAnsiTheme="majorHAnsi" w:cs="Rijksoverheid Serif"/>
        </w:rPr>
        <w:t xml:space="preserve">. </w:t>
      </w:r>
      <w:r w:rsidRPr="009A0E42">
        <w:rPr>
          <w:rFonts w:asciiTheme="majorHAnsi" w:hAnsiTheme="majorHAnsi"/>
        </w:rPr>
        <w:t xml:space="preserve">Het gaat om het </w:t>
      </w:r>
      <w:r>
        <w:rPr>
          <w:rFonts w:asciiTheme="majorHAnsi" w:hAnsiTheme="majorHAnsi"/>
        </w:rPr>
        <w:t>energiege</w:t>
      </w:r>
      <w:r w:rsidRPr="009A0E42">
        <w:rPr>
          <w:rFonts w:asciiTheme="majorHAnsi" w:hAnsiTheme="majorHAnsi"/>
        </w:rPr>
        <w:t>bruik in een kalenderjaar</w:t>
      </w:r>
      <w:r w:rsidRPr="009A0E42">
        <w:rPr>
          <w:rFonts w:asciiTheme="majorHAnsi" w:hAnsiTheme="majorHAnsi" w:cs="Rijksoverheid Serif"/>
        </w:rPr>
        <w:t>.</w:t>
      </w:r>
      <w:r>
        <w:rPr>
          <w:rFonts w:asciiTheme="majorHAnsi" w:hAnsiTheme="majorHAnsi"/>
        </w:rPr>
        <w:t xml:space="preserve"> </w:t>
      </w:r>
    </w:p>
    <w:p w:rsidR="00FA5656" w:rsidRPr="009A0E42" w:rsidRDefault="00FA5656" w:rsidP="00FA5656">
      <w:pPr>
        <w:jc w:val="both"/>
        <w:rPr>
          <w:rFonts w:asciiTheme="majorHAnsi" w:hAnsiTheme="majorHAnsi" w:cs="Rijksoverheid Serif"/>
        </w:rPr>
      </w:pPr>
    </w:p>
    <w:p w:rsidR="00FA5656" w:rsidRPr="009A0E42" w:rsidRDefault="00FA5656" w:rsidP="00FA5656">
      <w:pPr>
        <w:jc w:val="both"/>
        <w:rPr>
          <w:rFonts w:asciiTheme="majorHAnsi" w:hAnsiTheme="majorHAnsi" w:cs="Rijksoverheid Serif"/>
        </w:rPr>
      </w:pPr>
      <w:r w:rsidRPr="009A0E42">
        <w:rPr>
          <w:rFonts w:asciiTheme="majorHAnsi" w:hAnsiTheme="majorHAnsi" w:cs="Rijksoverheid Serif"/>
        </w:rPr>
        <w:t xml:space="preserve">De </w:t>
      </w:r>
      <w:r>
        <w:rPr>
          <w:rFonts w:asciiTheme="majorHAnsi" w:hAnsiTheme="majorHAnsi" w:cs="Rijksoverheid Serif"/>
        </w:rPr>
        <w:t>energiebesparings</w:t>
      </w:r>
      <w:r w:rsidRPr="009A0E42">
        <w:rPr>
          <w:rFonts w:asciiTheme="majorHAnsi" w:hAnsiTheme="majorHAnsi" w:cs="Rijksoverheid Serif"/>
        </w:rPr>
        <w:t>plicht geldt</w:t>
      </w:r>
      <w:r>
        <w:rPr>
          <w:rFonts w:asciiTheme="majorHAnsi" w:hAnsiTheme="majorHAnsi" w:cs="Rijksoverheid Serif"/>
        </w:rPr>
        <w:t xml:space="preserve"> volgens het Activiteitenbesluit</w:t>
      </w:r>
      <w:r w:rsidRPr="009A0E42">
        <w:rPr>
          <w:rFonts w:asciiTheme="majorHAnsi" w:hAnsiTheme="majorHAnsi" w:cs="Rijksoverheid Serif"/>
        </w:rPr>
        <w:t xml:space="preserve"> niet voor: </w:t>
      </w:r>
    </w:p>
    <w:p w:rsidR="00FA5656" w:rsidRPr="009A0E42" w:rsidRDefault="00FA5656" w:rsidP="00FA5656">
      <w:pPr>
        <w:pStyle w:val="Lijstalinea"/>
        <w:numPr>
          <w:ilvl w:val="0"/>
          <w:numId w:val="32"/>
        </w:numPr>
        <w:autoSpaceDN w:val="0"/>
        <w:spacing w:line="240" w:lineRule="exact"/>
        <w:jc w:val="both"/>
        <w:textAlignment w:val="baseline"/>
        <w:rPr>
          <w:rFonts w:asciiTheme="majorHAnsi" w:hAnsiTheme="majorHAnsi" w:cs="Rijksoverheid Serif"/>
        </w:rPr>
      </w:pPr>
      <w:r w:rsidRPr="00F720FC">
        <w:rPr>
          <w:rFonts w:asciiTheme="majorHAnsi" w:hAnsiTheme="majorHAnsi" w:cs="Rijksoverheid Serif"/>
          <w:b/>
          <w:i/>
          <w:iCs/>
        </w:rPr>
        <w:t>Kleine energieverbruikers:</w:t>
      </w:r>
      <w:r w:rsidRPr="009A0E42">
        <w:rPr>
          <w:rFonts w:asciiTheme="majorHAnsi" w:hAnsiTheme="majorHAnsi" w:cs="Rijksoverheid Serif"/>
          <w:i/>
          <w:iCs/>
        </w:rPr>
        <w:t xml:space="preserve"> </w:t>
      </w:r>
      <w:r w:rsidRPr="009A0E42">
        <w:rPr>
          <w:rFonts w:asciiTheme="majorHAnsi" w:hAnsiTheme="majorHAnsi" w:cs="Rijksoverheid Serif"/>
        </w:rPr>
        <w:t xml:space="preserve">met een jaarlijks elektriciteitsverbruik </w:t>
      </w:r>
      <w:r>
        <w:rPr>
          <w:rFonts w:asciiTheme="majorHAnsi" w:hAnsiTheme="majorHAnsi" w:cs="Rijksoverheid Serif"/>
        </w:rPr>
        <w:t xml:space="preserve">kleiner dan </w:t>
      </w:r>
      <w:r w:rsidRPr="009A0E42">
        <w:rPr>
          <w:rFonts w:asciiTheme="majorHAnsi" w:hAnsiTheme="majorHAnsi" w:cs="Rijksoverheid Serif"/>
        </w:rPr>
        <w:t xml:space="preserve">50.000 kWh </w:t>
      </w:r>
      <w:r w:rsidRPr="00BF05F4">
        <w:rPr>
          <w:rFonts w:asciiTheme="majorHAnsi" w:hAnsiTheme="majorHAnsi" w:cs="Rijksoverheid Serif"/>
          <w:b/>
          <w:u w:val="single"/>
        </w:rPr>
        <w:t>en</w:t>
      </w:r>
      <w:r w:rsidRPr="009A0E42">
        <w:rPr>
          <w:rFonts w:asciiTheme="majorHAnsi" w:hAnsiTheme="majorHAnsi" w:cs="Rijksoverheid Serif"/>
        </w:rPr>
        <w:t xml:space="preserve"> </w:t>
      </w:r>
      <w:r>
        <w:rPr>
          <w:rFonts w:asciiTheme="majorHAnsi" w:hAnsiTheme="majorHAnsi" w:cs="Rijksoverheid Serif"/>
        </w:rPr>
        <w:t xml:space="preserve">met </w:t>
      </w:r>
      <w:r w:rsidRPr="009A0E42">
        <w:rPr>
          <w:rFonts w:asciiTheme="majorHAnsi" w:hAnsiTheme="majorHAnsi" w:cs="Rijksoverheid Serif"/>
        </w:rPr>
        <w:t>een jaarlijks verbruik aan aardgas</w:t>
      </w:r>
      <w:r>
        <w:rPr>
          <w:rFonts w:asciiTheme="majorHAnsi" w:hAnsiTheme="majorHAnsi" w:cs="Rijksoverheid Serif"/>
        </w:rPr>
        <w:t>-(</w:t>
      </w:r>
      <w:r w:rsidRPr="009A0E42">
        <w:rPr>
          <w:rFonts w:asciiTheme="majorHAnsi" w:hAnsiTheme="majorHAnsi" w:cs="Rijksoverheid Serif"/>
        </w:rPr>
        <w:t>equivalenten</w:t>
      </w:r>
      <w:r>
        <w:rPr>
          <w:rFonts w:asciiTheme="majorHAnsi" w:hAnsiTheme="majorHAnsi" w:cs="Rijksoverheid Serif"/>
        </w:rPr>
        <w:t>)</w:t>
      </w:r>
      <w:r w:rsidRPr="009A0E42">
        <w:rPr>
          <w:rFonts w:asciiTheme="majorHAnsi" w:hAnsiTheme="majorHAnsi" w:cs="Rijksoverheid Serif"/>
        </w:rPr>
        <w:t xml:space="preserve"> </w:t>
      </w:r>
      <w:r>
        <w:rPr>
          <w:rFonts w:asciiTheme="majorHAnsi" w:hAnsiTheme="majorHAnsi" w:cs="Rijksoverheid Serif"/>
        </w:rPr>
        <w:t>kleiner dan</w:t>
      </w:r>
      <w:r w:rsidRPr="009A0E42">
        <w:rPr>
          <w:rFonts w:asciiTheme="majorHAnsi" w:hAnsiTheme="majorHAnsi" w:cs="Rijksoverheid Serif"/>
        </w:rPr>
        <w:t xml:space="preserve"> 25.000 m³. </w:t>
      </w:r>
    </w:p>
    <w:p w:rsidR="00FA5656" w:rsidRPr="009A0E42" w:rsidRDefault="00FA5656" w:rsidP="00FA5656">
      <w:pPr>
        <w:pStyle w:val="Lijstalinea"/>
        <w:numPr>
          <w:ilvl w:val="0"/>
          <w:numId w:val="32"/>
        </w:numPr>
        <w:autoSpaceDN w:val="0"/>
        <w:spacing w:line="240" w:lineRule="exact"/>
        <w:jc w:val="both"/>
        <w:textAlignment w:val="baseline"/>
        <w:rPr>
          <w:rFonts w:asciiTheme="majorHAnsi" w:hAnsiTheme="majorHAnsi" w:cs="Rijksoverheid Serif"/>
        </w:rPr>
      </w:pPr>
      <w:r w:rsidRPr="00F720FC">
        <w:rPr>
          <w:rFonts w:asciiTheme="majorHAnsi" w:hAnsiTheme="majorHAnsi" w:cs="Rijksoverheid Serif"/>
          <w:b/>
          <w:i/>
          <w:iCs/>
        </w:rPr>
        <w:t>Type C-inrichtingen (omgevingsvergunning milieu)</w:t>
      </w:r>
      <w:r w:rsidRPr="00F720FC">
        <w:rPr>
          <w:rFonts w:asciiTheme="majorHAnsi" w:hAnsiTheme="majorHAnsi" w:cs="Rijksoverheid Serif"/>
          <w:b/>
        </w:rPr>
        <w:t>:</w:t>
      </w:r>
      <w:r w:rsidRPr="009A0E42">
        <w:rPr>
          <w:rFonts w:asciiTheme="majorHAnsi" w:hAnsiTheme="majorHAnsi" w:cs="Rijksoverheid Serif"/>
        </w:rPr>
        <w:t xml:space="preserve"> </w:t>
      </w:r>
      <w:r w:rsidRPr="009A0E42">
        <w:rPr>
          <w:rFonts w:asciiTheme="majorHAnsi" w:eastAsia="Times New Roman" w:hAnsiTheme="majorHAnsi" w:cs="Times New Roman"/>
        </w:rPr>
        <w:t>inrichtingen die activiteiten uitvoeren die in bijlage 1 en onderdeel B en C van het Besluit omgevingsrecht (hierna: Bor) staan, zijn aangewezen als omgevingsvergunningplichtig. Dit zijn onder meer zogenoemde IPPC-bedrijven met zeer energie-intensieve industriële installaties. In de omgevingsvergunning worden wel eisen voor energiebesparing opgenomen</w:t>
      </w:r>
      <w:r>
        <w:rPr>
          <w:rFonts w:asciiTheme="majorHAnsi" w:eastAsia="Times New Roman" w:hAnsiTheme="majorHAnsi" w:cs="Times New Roman"/>
        </w:rPr>
        <w:t xml:space="preserve">. </w:t>
      </w:r>
      <w:r w:rsidRPr="009A0E42">
        <w:rPr>
          <w:rFonts w:asciiTheme="majorHAnsi" w:eastAsia="Times New Roman" w:hAnsiTheme="majorHAnsi" w:cs="Times New Roman"/>
        </w:rPr>
        <w:t>De basis hiervoor ligt in de Wet algemene bepalingen omgev</w:t>
      </w:r>
      <w:r>
        <w:rPr>
          <w:rFonts w:asciiTheme="majorHAnsi" w:eastAsia="Times New Roman" w:hAnsiTheme="majorHAnsi" w:cs="Times New Roman"/>
        </w:rPr>
        <w:t>ingsrecht (Wabo).</w:t>
      </w:r>
    </w:p>
    <w:p w:rsidR="00FA5656" w:rsidRPr="00B676B4" w:rsidRDefault="00FA5656" w:rsidP="00FA5656">
      <w:pPr>
        <w:pStyle w:val="Lijstalinea"/>
        <w:numPr>
          <w:ilvl w:val="0"/>
          <w:numId w:val="32"/>
        </w:numPr>
        <w:autoSpaceDN w:val="0"/>
        <w:spacing w:line="240" w:lineRule="exact"/>
        <w:jc w:val="both"/>
        <w:textAlignment w:val="baseline"/>
        <w:rPr>
          <w:rFonts w:asciiTheme="majorHAnsi" w:hAnsiTheme="majorHAnsi" w:cs="Rijksoverheid Serif"/>
        </w:rPr>
      </w:pPr>
      <w:r w:rsidRPr="00F720FC">
        <w:rPr>
          <w:rFonts w:asciiTheme="majorHAnsi" w:hAnsiTheme="majorHAnsi" w:cs="Rijksoverheid Serif"/>
          <w:b/>
          <w:i/>
        </w:rPr>
        <w:t>ETS-ondernemingen:</w:t>
      </w:r>
      <w:r>
        <w:rPr>
          <w:rFonts w:asciiTheme="majorHAnsi" w:hAnsiTheme="majorHAnsi" w:cs="Rijksoverheid Serif"/>
        </w:rPr>
        <w:t xml:space="preserve"> </w:t>
      </w:r>
      <w:r w:rsidRPr="009A0E42">
        <w:rPr>
          <w:rFonts w:asciiTheme="majorHAnsi" w:hAnsiTheme="majorHAnsi" w:cs="Rijksoverheid Serif"/>
        </w:rPr>
        <w:t xml:space="preserve">Bedrijven </w:t>
      </w:r>
      <w:r>
        <w:rPr>
          <w:rFonts w:asciiTheme="majorHAnsi" w:hAnsiTheme="majorHAnsi" w:cs="Rijksoverheid Serif"/>
        </w:rPr>
        <w:t xml:space="preserve">die </w:t>
      </w:r>
      <w:r w:rsidRPr="009A0E42">
        <w:rPr>
          <w:rFonts w:asciiTheme="majorHAnsi" w:hAnsiTheme="majorHAnsi" w:cs="Rijksoverheid Serif"/>
        </w:rPr>
        <w:t xml:space="preserve">onder het </w:t>
      </w:r>
      <w:r w:rsidRPr="00B676B4">
        <w:rPr>
          <w:rFonts w:asciiTheme="majorHAnsi" w:hAnsiTheme="majorHAnsi" w:cs="Rijksoverheid Serif"/>
          <w:iCs/>
        </w:rPr>
        <w:t xml:space="preserve">Europese CO2-emmissiehandelssysteem </w:t>
      </w:r>
      <w:r w:rsidRPr="00B676B4">
        <w:rPr>
          <w:rFonts w:asciiTheme="majorHAnsi" w:hAnsiTheme="majorHAnsi" w:cs="Rijksoverheid Serif"/>
        </w:rPr>
        <w:t xml:space="preserve">vallen. </w:t>
      </w:r>
    </w:p>
    <w:p w:rsidR="00FA5656" w:rsidRPr="009A0E42" w:rsidRDefault="00FA5656" w:rsidP="00FA5656">
      <w:pPr>
        <w:pStyle w:val="Lijstalinea"/>
        <w:numPr>
          <w:ilvl w:val="0"/>
          <w:numId w:val="32"/>
        </w:numPr>
        <w:autoSpaceDN w:val="0"/>
        <w:spacing w:line="240" w:lineRule="exact"/>
        <w:jc w:val="both"/>
        <w:textAlignment w:val="baseline"/>
        <w:rPr>
          <w:rFonts w:asciiTheme="majorHAnsi" w:hAnsiTheme="majorHAnsi" w:cs="Rijksoverheid Serif"/>
        </w:rPr>
      </w:pPr>
      <w:r w:rsidRPr="00F720FC">
        <w:rPr>
          <w:rFonts w:asciiTheme="majorHAnsi" w:hAnsiTheme="majorHAnsi" w:cs="Rijksoverheid Serif"/>
          <w:b/>
        </w:rPr>
        <w:t xml:space="preserve">Glastuinbedrijven met een </w:t>
      </w:r>
      <w:r w:rsidRPr="00F720FC">
        <w:rPr>
          <w:rFonts w:asciiTheme="majorHAnsi" w:hAnsiTheme="majorHAnsi" w:cs="Rijksoverheid Serif"/>
          <w:b/>
          <w:iCs/>
        </w:rPr>
        <w:t>CO2-vereveningssysteem</w:t>
      </w:r>
      <w:r>
        <w:rPr>
          <w:rFonts w:asciiTheme="majorHAnsi" w:hAnsiTheme="majorHAnsi" w:cs="Rijksoverheid Serif"/>
          <w:i/>
          <w:iCs/>
        </w:rPr>
        <w:t xml:space="preserve"> </w:t>
      </w:r>
      <w:r w:rsidRPr="009A0E42">
        <w:rPr>
          <w:rFonts w:asciiTheme="majorHAnsi" w:eastAsia="Times New Roman" w:hAnsiTheme="majorHAnsi" w:cs="Times New Roman"/>
        </w:rPr>
        <w:t>(artikel 15.51 uit de Wet milieubeheer)</w:t>
      </w:r>
      <w:r w:rsidRPr="009A0E42">
        <w:rPr>
          <w:rFonts w:asciiTheme="majorHAnsi" w:hAnsiTheme="majorHAnsi" w:cs="Rijksoverheid Serif"/>
        </w:rPr>
        <w:t>.</w:t>
      </w:r>
    </w:p>
    <w:p w:rsidR="00FA5656" w:rsidRPr="009A0E42" w:rsidRDefault="00FA5656" w:rsidP="00FA5656">
      <w:pPr>
        <w:jc w:val="both"/>
        <w:rPr>
          <w:rFonts w:asciiTheme="majorHAnsi" w:hAnsiTheme="majorHAnsi" w:cs="Rijksoverheid Serif"/>
        </w:rPr>
      </w:pPr>
    </w:p>
    <w:p w:rsidR="00FA5656" w:rsidRPr="009A0E42" w:rsidRDefault="00FA5656" w:rsidP="00FA5656">
      <w:pPr>
        <w:pStyle w:val="Kop2"/>
        <w:jc w:val="both"/>
      </w:pPr>
      <w:r>
        <w:t xml:space="preserve">2.2 </w:t>
      </w:r>
      <w:r w:rsidRPr="009A0E42">
        <w:t xml:space="preserve">Hoe werkt de </w:t>
      </w:r>
      <w:r>
        <w:t xml:space="preserve">systematiek van </w:t>
      </w:r>
      <w:r w:rsidRPr="009A0E42">
        <w:t>erkende maatregelen</w:t>
      </w:r>
      <w:r>
        <w:t xml:space="preserve"> voor energiebesparing</w:t>
      </w:r>
      <w:r w:rsidRPr="009A0E42">
        <w:t xml:space="preserve">? </w:t>
      </w:r>
    </w:p>
    <w:p w:rsidR="00FA5656" w:rsidRDefault="00FA5656" w:rsidP="00FA5656">
      <w:pPr>
        <w:jc w:val="both"/>
        <w:rPr>
          <w:rFonts w:asciiTheme="majorHAnsi" w:eastAsia="Times New Roman" w:hAnsiTheme="majorHAnsi" w:cs="Times New Roman"/>
        </w:rPr>
      </w:pPr>
      <w:r w:rsidRPr="009A0E42">
        <w:rPr>
          <w:rFonts w:asciiTheme="majorHAnsi" w:hAnsiTheme="majorHAnsi" w:cs="Rijksoverheid Serif"/>
        </w:rPr>
        <w:t>Om de uitvoering van de</w:t>
      </w:r>
      <w:r>
        <w:rPr>
          <w:rFonts w:asciiTheme="majorHAnsi" w:hAnsiTheme="majorHAnsi" w:cs="Rijksoverheid Serif"/>
        </w:rPr>
        <w:t xml:space="preserve"> energiebesparingsv</w:t>
      </w:r>
      <w:r w:rsidRPr="009A0E42">
        <w:rPr>
          <w:rFonts w:asciiTheme="majorHAnsi" w:hAnsiTheme="majorHAnsi" w:cs="Rijksoverheid Serif"/>
        </w:rPr>
        <w:t xml:space="preserve">erplichting te vereenvoudigen zijn </w:t>
      </w:r>
      <w:r>
        <w:rPr>
          <w:rFonts w:asciiTheme="majorHAnsi" w:hAnsiTheme="majorHAnsi" w:cs="Rijksoverheid Serif"/>
        </w:rPr>
        <w:t xml:space="preserve">per bedrijfstak </w:t>
      </w:r>
      <w:r w:rsidRPr="009A0E42">
        <w:rPr>
          <w:rFonts w:asciiTheme="majorHAnsi" w:hAnsiTheme="majorHAnsi" w:cs="Rijksoverheid Serif"/>
        </w:rPr>
        <w:t>erkende maatregelen</w:t>
      </w:r>
      <w:r>
        <w:rPr>
          <w:rFonts w:asciiTheme="majorHAnsi" w:hAnsiTheme="majorHAnsi" w:cs="Rijksoverheid Serif"/>
        </w:rPr>
        <w:t xml:space="preserve"> voor energiebesparing (hierna EML’s) aangewezen</w:t>
      </w:r>
      <w:r w:rsidRPr="009A0E42">
        <w:rPr>
          <w:rFonts w:asciiTheme="majorHAnsi" w:hAnsiTheme="majorHAnsi" w:cs="Rijksoverheid Serif"/>
        </w:rPr>
        <w:t xml:space="preserve">. </w:t>
      </w:r>
      <w:r>
        <w:rPr>
          <w:rFonts w:asciiTheme="majorHAnsi" w:hAnsiTheme="majorHAnsi" w:cs="Rijksoverheid Serif"/>
        </w:rPr>
        <w:t xml:space="preserve">Voor 19 bedrijfstakken zijn </w:t>
      </w:r>
      <w:r>
        <w:rPr>
          <w:rFonts w:asciiTheme="majorHAnsi" w:eastAsia="Times New Roman" w:hAnsiTheme="majorHAnsi" w:cs="Times New Roman"/>
        </w:rPr>
        <w:t>d</w:t>
      </w:r>
      <w:r w:rsidRPr="009A0E42">
        <w:rPr>
          <w:rFonts w:asciiTheme="majorHAnsi" w:eastAsia="Times New Roman" w:hAnsiTheme="majorHAnsi" w:cs="Times New Roman"/>
        </w:rPr>
        <w:t>e EML</w:t>
      </w:r>
      <w:r>
        <w:rPr>
          <w:rFonts w:asciiTheme="majorHAnsi" w:eastAsia="Times New Roman" w:hAnsiTheme="majorHAnsi" w:cs="Times New Roman"/>
        </w:rPr>
        <w:t xml:space="preserve">’s </w:t>
      </w:r>
      <w:r w:rsidRPr="009A0E42">
        <w:rPr>
          <w:rFonts w:asciiTheme="majorHAnsi" w:eastAsia="Times New Roman" w:hAnsiTheme="majorHAnsi" w:cs="Times New Roman"/>
        </w:rPr>
        <w:t xml:space="preserve">in </w:t>
      </w:r>
      <w:hyperlink r:id="rId10" w:anchor="Bijlage10" w:tgtFrame="_blank" w:history="1">
        <w:r w:rsidRPr="009A0E42">
          <w:rPr>
            <w:rFonts w:asciiTheme="majorHAnsi" w:eastAsia="Times New Roman" w:hAnsiTheme="majorHAnsi" w:cs="Times New Roman"/>
          </w:rPr>
          <w:t>bijlage 10</w:t>
        </w:r>
      </w:hyperlink>
      <w:r w:rsidRPr="009A0E42">
        <w:rPr>
          <w:rFonts w:asciiTheme="majorHAnsi" w:eastAsia="Times New Roman" w:hAnsiTheme="majorHAnsi" w:cs="Times New Roman"/>
        </w:rPr>
        <w:t xml:space="preserve"> </w:t>
      </w:r>
      <w:r>
        <w:rPr>
          <w:rFonts w:asciiTheme="majorHAnsi" w:eastAsia="Times New Roman" w:hAnsiTheme="majorHAnsi" w:cs="Times New Roman"/>
        </w:rPr>
        <w:t>van</w:t>
      </w:r>
      <w:r w:rsidRPr="009A0E42">
        <w:rPr>
          <w:rFonts w:asciiTheme="majorHAnsi" w:eastAsia="Times New Roman" w:hAnsiTheme="majorHAnsi" w:cs="Times New Roman"/>
        </w:rPr>
        <w:t xml:space="preserve"> de Activiteitenregeling</w:t>
      </w:r>
      <w:r>
        <w:rPr>
          <w:rFonts w:asciiTheme="majorHAnsi" w:eastAsia="Times New Roman" w:hAnsiTheme="majorHAnsi" w:cs="Times New Roman"/>
        </w:rPr>
        <w:t xml:space="preserve"> opgenomen</w:t>
      </w:r>
      <w:r w:rsidRPr="009A0E42">
        <w:rPr>
          <w:rFonts w:asciiTheme="majorHAnsi" w:eastAsia="Times New Roman" w:hAnsiTheme="majorHAnsi" w:cs="Times New Roman"/>
        </w:rPr>
        <w:t xml:space="preserve">. </w:t>
      </w:r>
      <w:r w:rsidRPr="009A0E42">
        <w:rPr>
          <w:rFonts w:asciiTheme="majorHAnsi" w:hAnsiTheme="majorHAnsi" w:cs="Rijksoverheid Serif"/>
        </w:rPr>
        <w:t>Als een inrichting</w:t>
      </w:r>
      <w:r>
        <w:rPr>
          <w:rFonts w:asciiTheme="majorHAnsi" w:hAnsiTheme="majorHAnsi" w:cs="Rijksoverheid Serif"/>
        </w:rPr>
        <w:t xml:space="preserve"> (type A of B)</w:t>
      </w:r>
      <w:r w:rsidRPr="009A0E42">
        <w:rPr>
          <w:rFonts w:asciiTheme="majorHAnsi" w:hAnsiTheme="majorHAnsi" w:cs="Rijksoverheid Serif"/>
        </w:rPr>
        <w:t xml:space="preserve"> alle van toepassing zijnde, uitvoerbare erkende maatregelen neemt, </w:t>
      </w:r>
      <w:r>
        <w:rPr>
          <w:rFonts w:asciiTheme="majorHAnsi" w:hAnsiTheme="majorHAnsi" w:cs="Rijksoverheid Serif"/>
        </w:rPr>
        <w:t>is aan</w:t>
      </w:r>
      <w:r w:rsidRPr="009A0E42">
        <w:rPr>
          <w:rFonts w:asciiTheme="majorHAnsi" w:hAnsiTheme="majorHAnsi" w:cs="Rijksoverheid Serif"/>
        </w:rPr>
        <w:t xml:space="preserve"> de </w:t>
      </w:r>
      <w:r>
        <w:rPr>
          <w:rFonts w:asciiTheme="majorHAnsi" w:hAnsiTheme="majorHAnsi" w:cs="Rijksoverheid Serif"/>
        </w:rPr>
        <w:t>energiebesparings</w:t>
      </w:r>
      <w:r w:rsidRPr="009A0E42">
        <w:rPr>
          <w:rFonts w:asciiTheme="majorHAnsi" w:hAnsiTheme="majorHAnsi" w:cs="Rijksoverheid Serif"/>
        </w:rPr>
        <w:t>verplichting</w:t>
      </w:r>
      <w:r>
        <w:rPr>
          <w:rFonts w:asciiTheme="majorHAnsi" w:hAnsiTheme="majorHAnsi" w:cs="Rijksoverheid Serif"/>
        </w:rPr>
        <w:t xml:space="preserve"> voldaan. </w:t>
      </w:r>
      <w:r w:rsidRPr="009A0E42">
        <w:rPr>
          <w:rFonts w:asciiTheme="majorHAnsi" w:eastAsia="Times New Roman" w:hAnsiTheme="majorHAnsi" w:cs="Times New Roman"/>
        </w:rPr>
        <w:t>Het toezicht beperkt zich dan tot het vaststellen of de erkende maatregelen</w:t>
      </w:r>
      <w:r>
        <w:rPr>
          <w:rFonts w:asciiTheme="majorHAnsi" w:eastAsia="Times New Roman" w:hAnsiTheme="majorHAnsi" w:cs="Times New Roman"/>
        </w:rPr>
        <w:t xml:space="preserve"> </w:t>
      </w:r>
      <w:r w:rsidRPr="009A0E42">
        <w:rPr>
          <w:rFonts w:asciiTheme="majorHAnsi" w:eastAsia="Times New Roman" w:hAnsiTheme="majorHAnsi" w:cs="Times New Roman"/>
        </w:rPr>
        <w:t>genomen zijn</w:t>
      </w:r>
      <w:r>
        <w:rPr>
          <w:rFonts w:asciiTheme="majorHAnsi" w:eastAsia="Times New Roman" w:hAnsiTheme="majorHAnsi" w:cs="Times New Roman"/>
        </w:rPr>
        <w:t xml:space="preserve">, </w:t>
      </w:r>
      <w:r w:rsidRPr="009A0E42">
        <w:rPr>
          <w:rFonts w:asciiTheme="majorHAnsi" w:eastAsia="Times New Roman" w:hAnsiTheme="majorHAnsi" w:cs="Times New Roman"/>
        </w:rPr>
        <w:t xml:space="preserve">juist </w:t>
      </w:r>
      <w:r>
        <w:rPr>
          <w:rFonts w:asciiTheme="majorHAnsi" w:eastAsia="Times New Roman" w:hAnsiTheme="majorHAnsi" w:cs="Times New Roman"/>
        </w:rPr>
        <w:t xml:space="preserve">zijn, </w:t>
      </w:r>
      <w:r w:rsidRPr="009A0E42">
        <w:rPr>
          <w:rFonts w:asciiTheme="majorHAnsi" w:eastAsia="Times New Roman" w:hAnsiTheme="majorHAnsi" w:cs="Times New Roman"/>
        </w:rPr>
        <w:t xml:space="preserve">worden uitgevoerd </w:t>
      </w:r>
      <w:r>
        <w:rPr>
          <w:rFonts w:asciiTheme="majorHAnsi" w:eastAsia="Times New Roman" w:hAnsiTheme="majorHAnsi" w:cs="Times New Roman"/>
        </w:rPr>
        <w:t xml:space="preserve">en / of worden </w:t>
      </w:r>
      <w:r w:rsidRPr="009A0E42">
        <w:rPr>
          <w:rFonts w:asciiTheme="majorHAnsi" w:eastAsia="Times New Roman" w:hAnsiTheme="majorHAnsi" w:cs="Times New Roman"/>
        </w:rPr>
        <w:t>beheerd en onderhouden</w:t>
      </w:r>
      <w:r>
        <w:rPr>
          <w:rFonts w:asciiTheme="majorHAnsi" w:eastAsia="Times New Roman" w:hAnsiTheme="majorHAnsi" w:cs="Times New Roman"/>
        </w:rPr>
        <w:t>. De aandacht voor doelmatig beheer en onderhoud is in paragraaf 1.4 toegelicht.</w:t>
      </w:r>
    </w:p>
    <w:p w:rsidR="00FA5656" w:rsidRPr="009A0E42" w:rsidRDefault="00FA5656" w:rsidP="00FA5656">
      <w:pPr>
        <w:jc w:val="both"/>
        <w:rPr>
          <w:rFonts w:asciiTheme="majorHAnsi" w:eastAsia="Times New Roman" w:hAnsiTheme="majorHAnsi" w:cs="Times New Roman"/>
        </w:rPr>
      </w:pPr>
    </w:p>
    <w:p w:rsidR="00FA5656" w:rsidRPr="009A0E42" w:rsidRDefault="00FA5656" w:rsidP="00FA5656">
      <w:pPr>
        <w:jc w:val="both"/>
        <w:rPr>
          <w:rFonts w:asciiTheme="majorHAnsi" w:hAnsiTheme="majorHAnsi"/>
        </w:rPr>
      </w:pPr>
      <w:r w:rsidRPr="009A0E42">
        <w:rPr>
          <w:rFonts w:asciiTheme="majorHAnsi" w:hAnsiTheme="majorHAnsi"/>
        </w:rPr>
        <w:t xml:space="preserve">Voor de </w:t>
      </w:r>
      <w:r>
        <w:rPr>
          <w:rFonts w:asciiTheme="majorHAnsi" w:hAnsiTheme="majorHAnsi"/>
        </w:rPr>
        <w:t>EML’s</w:t>
      </w:r>
      <w:r w:rsidRPr="009A0E42">
        <w:rPr>
          <w:rFonts w:asciiTheme="majorHAnsi" w:hAnsiTheme="majorHAnsi"/>
        </w:rPr>
        <w:t xml:space="preserve"> zijn </w:t>
      </w:r>
      <w:r>
        <w:rPr>
          <w:rFonts w:asciiTheme="majorHAnsi" w:hAnsiTheme="majorHAnsi"/>
        </w:rPr>
        <w:t xml:space="preserve">specifieke </w:t>
      </w:r>
      <w:r w:rsidRPr="009A0E42">
        <w:rPr>
          <w:rFonts w:asciiTheme="majorHAnsi" w:hAnsiTheme="majorHAnsi"/>
        </w:rPr>
        <w:t xml:space="preserve">technische en economische randvoorwaarden beschreven die bepalen of de maatregel van toepassing is op een specifieke bedrijfsomstandigheden van een individueel bedrijf. Elke </w:t>
      </w:r>
      <w:r>
        <w:rPr>
          <w:rFonts w:asciiTheme="majorHAnsi" w:hAnsiTheme="majorHAnsi"/>
        </w:rPr>
        <w:t>pakket met EML’s</w:t>
      </w:r>
      <w:r w:rsidRPr="009A0E42">
        <w:rPr>
          <w:rFonts w:asciiTheme="majorHAnsi" w:hAnsiTheme="majorHAnsi"/>
        </w:rPr>
        <w:t xml:space="preserve"> geldt voor bedrijven die vallen binnen de beschreven SBI-codes. </w:t>
      </w:r>
      <w:r>
        <w:rPr>
          <w:rFonts w:asciiTheme="majorHAnsi" w:hAnsiTheme="majorHAnsi"/>
        </w:rPr>
        <w:t xml:space="preserve">Een pakket met EML’s is qua maatregelen </w:t>
      </w:r>
      <w:r w:rsidRPr="009A0E42">
        <w:rPr>
          <w:rFonts w:asciiTheme="majorHAnsi" w:hAnsiTheme="majorHAnsi"/>
        </w:rPr>
        <w:t xml:space="preserve">uitputtend, tenzij </w:t>
      </w:r>
      <w:r>
        <w:rPr>
          <w:rFonts w:asciiTheme="majorHAnsi" w:hAnsiTheme="majorHAnsi"/>
        </w:rPr>
        <w:t xml:space="preserve">dit specifiek in de inleiding is vermeld. </w:t>
      </w:r>
    </w:p>
    <w:p w:rsidR="00FA5656" w:rsidRPr="009A0E42" w:rsidRDefault="00FA5656" w:rsidP="00FA5656">
      <w:pPr>
        <w:jc w:val="both"/>
        <w:rPr>
          <w:rFonts w:asciiTheme="majorHAnsi" w:hAnsiTheme="majorHAnsi"/>
        </w:rPr>
      </w:pPr>
      <w:r w:rsidRPr="009A0E42">
        <w:rPr>
          <w:rFonts w:asciiTheme="majorHAnsi" w:hAnsiTheme="majorHAnsi"/>
        </w:rPr>
        <w:t xml:space="preserve">In de </w:t>
      </w:r>
      <w:hyperlink r:id="rId11" w:history="1">
        <w:r w:rsidRPr="00485722">
          <w:rPr>
            <w:rStyle w:val="Hyperlink"/>
            <w:rFonts w:asciiTheme="majorHAnsi" w:hAnsiTheme="majorHAnsi"/>
          </w:rPr>
          <w:t>Kennisbank Energiebesparing en Winst</w:t>
        </w:r>
      </w:hyperlink>
      <w:r w:rsidRPr="009A0E42">
        <w:rPr>
          <w:rFonts w:asciiTheme="majorHAnsi" w:hAnsiTheme="majorHAnsi"/>
        </w:rPr>
        <w:t xml:space="preserve"> zijn </w:t>
      </w:r>
      <w:r>
        <w:rPr>
          <w:rFonts w:asciiTheme="majorHAnsi" w:hAnsiTheme="majorHAnsi"/>
        </w:rPr>
        <w:t xml:space="preserve">per bedrijfstak </w:t>
      </w:r>
      <w:r w:rsidRPr="009A0E42">
        <w:rPr>
          <w:rFonts w:asciiTheme="majorHAnsi" w:hAnsiTheme="majorHAnsi"/>
        </w:rPr>
        <w:t xml:space="preserve">de </w:t>
      </w:r>
      <w:r>
        <w:rPr>
          <w:rFonts w:asciiTheme="majorHAnsi" w:hAnsiTheme="majorHAnsi"/>
        </w:rPr>
        <w:t>EML’s</w:t>
      </w:r>
      <w:r w:rsidRPr="009A0E42">
        <w:rPr>
          <w:rFonts w:asciiTheme="majorHAnsi" w:hAnsiTheme="majorHAnsi"/>
        </w:rPr>
        <w:t xml:space="preserve"> uitgebreider en toegankelijker beschreven</w:t>
      </w:r>
      <w:r>
        <w:rPr>
          <w:rFonts w:asciiTheme="majorHAnsi" w:hAnsiTheme="majorHAnsi"/>
        </w:rPr>
        <w:t xml:space="preserve"> (zie www.infomil.nl/energiewinst).</w:t>
      </w:r>
    </w:p>
    <w:p w:rsidR="00FA5656" w:rsidRPr="009A0E42" w:rsidRDefault="00FA5656" w:rsidP="00FA5656">
      <w:pPr>
        <w:jc w:val="both"/>
        <w:rPr>
          <w:rFonts w:asciiTheme="majorHAnsi" w:hAnsiTheme="majorHAnsi"/>
        </w:rPr>
      </w:pPr>
    </w:p>
    <w:p w:rsidR="00FA5656" w:rsidRPr="009A0E42" w:rsidRDefault="00FA5656" w:rsidP="00FA5656">
      <w:pPr>
        <w:jc w:val="both"/>
        <w:rPr>
          <w:rFonts w:asciiTheme="majorHAnsi" w:hAnsiTheme="majorHAnsi"/>
        </w:rPr>
      </w:pPr>
      <w:r w:rsidRPr="009A0E42">
        <w:rPr>
          <w:rFonts w:asciiTheme="majorHAnsi" w:hAnsiTheme="majorHAnsi"/>
        </w:rPr>
        <w:t>De EML</w:t>
      </w:r>
      <w:r>
        <w:rPr>
          <w:rFonts w:asciiTheme="majorHAnsi" w:hAnsiTheme="majorHAnsi"/>
        </w:rPr>
        <w:t>’s</w:t>
      </w:r>
      <w:r w:rsidRPr="009A0E42">
        <w:rPr>
          <w:rFonts w:asciiTheme="majorHAnsi" w:hAnsiTheme="majorHAnsi"/>
        </w:rPr>
        <w:t xml:space="preserve"> zijn vastgesteld op basis van </w:t>
      </w:r>
      <w:r>
        <w:rPr>
          <w:rFonts w:asciiTheme="majorHAnsi" w:hAnsiTheme="majorHAnsi"/>
        </w:rPr>
        <w:t>bedrijfstak</w:t>
      </w:r>
      <w:r w:rsidRPr="009A0E42">
        <w:rPr>
          <w:rFonts w:asciiTheme="majorHAnsi" w:hAnsiTheme="majorHAnsi"/>
        </w:rPr>
        <w:t xml:space="preserve"> brede karakteristieken. Het kan dus zo zijn dat voor een individuele inrichting de terugverdientijd hoger of lager ligt dan de </w:t>
      </w:r>
      <w:r>
        <w:rPr>
          <w:rFonts w:asciiTheme="majorHAnsi" w:hAnsiTheme="majorHAnsi"/>
        </w:rPr>
        <w:t xml:space="preserve">bedrijfstak </w:t>
      </w:r>
      <w:r w:rsidRPr="009A0E42">
        <w:rPr>
          <w:rFonts w:asciiTheme="majorHAnsi" w:hAnsiTheme="majorHAnsi"/>
        </w:rPr>
        <w:t xml:space="preserve">brede </w:t>
      </w:r>
      <w:r>
        <w:rPr>
          <w:rFonts w:asciiTheme="majorHAnsi" w:hAnsiTheme="majorHAnsi"/>
        </w:rPr>
        <w:t>benadering</w:t>
      </w:r>
      <w:r w:rsidRPr="009A0E42">
        <w:rPr>
          <w:rFonts w:asciiTheme="majorHAnsi" w:hAnsiTheme="majorHAnsi"/>
        </w:rPr>
        <w:t xml:space="preserve">. </w:t>
      </w:r>
      <w:r>
        <w:rPr>
          <w:rFonts w:asciiTheme="majorHAnsi" w:hAnsiTheme="majorHAnsi"/>
        </w:rPr>
        <w:t>Als</w:t>
      </w:r>
      <w:r w:rsidRPr="009A0E42">
        <w:rPr>
          <w:rFonts w:asciiTheme="majorHAnsi" w:hAnsiTheme="majorHAnsi"/>
        </w:rPr>
        <w:t xml:space="preserve"> een </w:t>
      </w:r>
      <w:r>
        <w:rPr>
          <w:rFonts w:asciiTheme="majorHAnsi" w:hAnsiTheme="majorHAnsi"/>
        </w:rPr>
        <w:t xml:space="preserve">drijver van de </w:t>
      </w:r>
      <w:r w:rsidRPr="009A0E42">
        <w:rPr>
          <w:rFonts w:asciiTheme="majorHAnsi" w:hAnsiTheme="majorHAnsi"/>
        </w:rPr>
        <w:t>inrichting afwijkt van de EML</w:t>
      </w:r>
      <w:r>
        <w:rPr>
          <w:rFonts w:asciiTheme="majorHAnsi" w:hAnsiTheme="majorHAnsi"/>
        </w:rPr>
        <w:t xml:space="preserve">’s door </w:t>
      </w:r>
      <w:r w:rsidRPr="009A0E42">
        <w:rPr>
          <w:rFonts w:asciiTheme="majorHAnsi" w:hAnsiTheme="majorHAnsi"/>
        </w:rPr>
        <w:t>relatief ongunstige terugverdientijd</w:t>
      </w:r>
      <w:r>
        <w:rPr>
          <w:rFonts w:asciiTheme="majorHAnsi" w:hAnsiTheme="majorHAnsi"/>
        </w:rPr>
        <w:t>en</w:t>
      </w:r>
      <w:r w:rsidRPr="009A0E42">
        <w:rPr>
          <w:rFonts w:asciiTheme="majorHAnsi" w:hAnsiTheme="majorHAnsi"/>
        </w:rPr>
        <w:t>, wordt niet meer automatisch aangenomen dat wordt voldaan aan</w:t>
      </w:r>
      <w:r>
        <w:rPr>
          <w:rFonts w:asciiTheme="majorHAnsi" w:hAnsiTheme="majorHAnsi"/>
        </w:rPr>
        <w:t xml:space="preserve"> de energiebesparingsverplichting (zie paragraaf 1.1)</w:t>
      </w:r>
      <w:r w:rsidRPr="009A0E42">
        <w:rPr>
          <w:rFonts w:asciiTheme="majorHAnsi" w:hAnsiTheme="majorHAnsi"/>
        </w:rPr>
        <w:t xml:space="preserve">. Ook kan een bedrijf of instelling er voor kiezen een afwijkend pakket aan </w:t>
      </w:r>
      <w:r>
        <w:rPr>
          <w:rFonts w:asciiTheme="majorHAnsi" w:hAnsiTheme="majorHAnsi"/>
        </w:rPr>
        <w:t xml:space="preserve">energiebesparende </w:t>
      </w:r>
      <w:r w:rsidRPr="009A0E42">
        <w:rPr>
          <w:rFonts w:asciiTheme="majorHAnsi" w:hAnsiTheme="majorHAnsi"/>
        </w:rPr>
        <w:t xml:space="preserve">maatregelen te treffen. Alle maatregelen die voor de specifieke bedrijf of instelling een terugverdientijd van vijf jaar of minder hebben moeten dan getroffen worden. </w:t>
      </w:r>
    </w:p>
    <w:p w:rsidR="00FA5656" w:rsidRPr="009A0E42" w:rsidRDefault="00FA5656" w:rsidP="00FA5656">
      <w:pPr>
        <w:jc w:val="both"/>
        <w:rPr>
          <w:rFonts w:asciiTheme="majorHAnsi" w:hAnsiTheme="majorHAnsi"/>
        </w:rPr>
      </w:pPr>
    </w:p>
    <w:p w:rsidR="00FA5656" w:rsidRDefault="00FA5656">
      <w:pPr>
        <w:rPr>
          <w:rFonts w:asciiTheme="majorHAnsi" w:hAnsiTheme="majorHAnsi"/>
        </w:rPr>
      </w:pPr>
      <w:r>
        <w:rPr>
          <w:rFonts w:asciiTheme="majorHAnsi" w:hAnsiTheme="majorHAnsi"/>
        </w:rPr>
        <w:br w:type="page"/>
      </w:r>
    </w:p>
    <w:p w:rsidR="00FA5656" w:rsidRPr="009A0E42" w:rsidRDefault="00FA5656" w:rsidP="00FA5656">
      <w:pPr>
        <w:jc w:val="both"/>
        <w:rPr>
          <w:rFonts w:asciiTheme="majorHAnsi" w:hAnsiTheme="majorHAnsi"/>
        </w:rPr>
      </w:pPr>
      <w:r>
        <w:rPr>
          <w:rFonts w:asciiTheme="majorHAnsi" w:hAnsiTheme="majorHAnsi"/>
        </w:rPr>
        <w:lastRenderedPageBreak/>
        <w:t>Als</w:t>
      </w:r>
      <w:r w:rsidRPr="009A0E42">
        <w:rPr>
          <w:rFonts w:asciiTheme="majorHAnsi" w:hAnsiTheme="majorHAnsi"/>
        </w:rPr>
        <w:t xml:space="preserve"> de terugverdientijd voor energiebesparende maatregelen </w:t>
      </w:r>
      <w:r>
        <w:rPr>
          <w:rFonts w:asciiTheme="majorHAnsi" w:hAnsiTheme="majorHAnsi"/>
        </w:rPr>
        <w:t xml:space="preserve">wordt </w:t>
      </w:r>
      <w:r w:rsidRPr="009A0E42">
        <w:rPr>
          <w:rFonts w:asciiTheme="majorHAnsi" w:hAnsiTheme="majorHAnsi"/>
        </w:rPr>
        <w:t xml:space="preserve">berekend, </w:t>
      </w:r>
      <w:r>
        <w:rPr>
          <w:rFonts w:asciiTheme="majorHAnsi" w:hAnsiTheme="majorHAnsi"/>
        </w:rPr>
        <w:t>geldt</w:t>
      </w:r>
      <w:r w:rsidRPr="009A0E42">
        <w:rPr>
          <w:rFonts w:asciiTheme="majorHAnsi" w:hAnsiTheme="majorHAnsi"/>
        </w:rPr>
        <w:t xml:space="preserve"> de methodiek gebruikt </w:t>
      </w:r>
      <w:r>
        <w:rPr>
          <w:rFonts w:asciiTheme="majorHAnsi" w:hAnsiTheme="majorHAnsi"/>
        </w:rPr>
        <w:t xml:space="preserve">volgens </w:t>
      </w:r>
      <w:r w:rsidRPr="009A0E42">
        <w:rPr>
          <w:rFonts w:asciiTheme="majorHAnsi" w:hAnsiTheme="majorHAnsi"/>
        </w:rPr>
        <w:t xml:space="preserve">bijlage 10a </w:t>
      </w:r>
      <w:r>
        <w:rPr>
          <w:rFonts w:asciiTheme="majorHAnsi" w:hAnsiTheme="majorHAnsi"/>
        </w:rPr>
        <w:t>in</w:t>
      </w:r>
      <w:r w:rsidRPr="009A0E42">
        <w:rPr>
          <w:rFonts w:asciiTheme="majorHAnsi" w:hAnsiTheme="majorHAnsi"/>
        </w:rPr>
        <w:t xml:space="preserve"> de Activiteitenregeling. Een dergelijke berekening kan ook aan de orde zijn bij een energiebesparingsonderzoek</w:t>
      </w:r>
      <w:r>
        <w:rPr>
          <w:rFonts w:asciiTheme="majorHAnsi" w:hAnsiTheme="majorHAnsi"/>
        </w:rPr>
        <w:t xml:space="preserve"> bij een grootgebruiker van energie. Het gaat om een onderzoek </w:t>
      </w:r>
      <w:r w:rsidRPr="009A0E42">
        <w:rPr>
          <w:rFonts w:asciiTheme="majorHAnsi" w:hAnsiTheme="majorHAnsi"/>
        </w:rPr>
        <w:t>als bedoeld in het vijfde lid van artikel 2.15</w:t>
      </w:r>
      <w:r>
        <w:rPr>
          <w:rFonts w:asciiTheme="majorHAnsi" w:hAnsiTheme="majorHAnsi"/>
        </w:rPr>
        <w:t xml:space="preserve"> in het Activiteitenbesluit</w:t>
      </w:r>
      <w:r w:rsidRPr="009A0E42">
        <w:rPr>
          <w:rFonts w:asciiTheme="majorHAnsi" w:hAnsiTheme="majorHAnsi"/>
        </w:rPr>
        <w:t xml:space="preserve">. Het bevoegd gezag beoordeelt of dit specifieke </w:t>
      </w:r>
      <w:r>
        <w:rPr>
          <w:rFonts w:asciiTheme="majorHAnsi" w:hAnsiTheme="majorHAnsi"/>
        </w:rPr>
        <w:t>(maatwerk-)</w:t>
      </w:r>
      <w:r w:rsidRPr="009A0E42">
        <w:rPr>
          <w:rFonts w:asciiTheme="majorHAnsi" w:hAnsiTheme="majorHAnsi"/>
        </w:rPr>
        <w:t xml:space="preserve">pakket </w:t>
      </w:r>
      <w:r>
        <w:rPr>
          <w:rFonts w:asciiTheme="majorHAnsi" w:hAnsiTheme="majorHAnsi"/>
        </w:rPr>
        <w:t xml:space="preserve">aan </w:t>
      </w:r>
      <w:r w:rsidRPr="009A0E42">
        <w:rPr>
          <w:rFonts w:asciiTheme="majorHAnsi" w:hAnsiTheme="majorHAnsi"/>
        </w:rPr>
        <w:t>energiebesparende maatregelen voldoet aan de eisen van artikel 2.15 van het Activiteitenbesluit.</w:t>
      </w:r>
    </w:p>
    <w:p w:rsidR="00FA5656" w:rsidRPr="009A0E42" w:rsidRDefault="00FA5656" w:rsidP="00FA5656">
      <w:pPr>
        <w:jc w:val="both"/>
        <w:rPr>
          <w:rFonts w:asciiTheme="majorHAnsi" w:hAnsiTheme="majorHAnsi"/>
        </w:rPr>
      </w:pPr>
    </w:p>
    <w:p w:rsidR="00FA5656" w:rsidRPr="009A0E42" w:rsidRDefault="00FA5656" w:rsidP="00FA5656">
      <w:pPr>
        <w:pStyle w:val="Kop2"/>
        <w:jc w:val="both"/>
      </w:pPr>
      <w:r>
        <w:t>2.3 Hoe om te gaan met g</w:t>
      </w:r>
      <w:r w:rsidRPr="009A0E42">
        <w:t>elijkwaardig</w:t>
      </w:r>
      <w:r>
        <w:t>e</w:t>
      </w:r>
      <w:r w:rsidRPr="009A0E42">
        <w:t xml:space="preserve"> of betere alternatieve </w:t>
      </w:r>
      <w:r>
        <w:t xml:space="preserve">energiebesparende </w:t>
      </w:r>
      <w:r w:rsidRPr="009A0E42">
        <w:t>maatregel</w:t>
      </w:r>
      <w:r>
        <w:t>en?</w:t>
      </w:r>
    </w:p>
    <w:p w:rsidR="00FA5656" w:rsidRPr="009A0E42" w:rsidRDefault="00FA5656" w:rsidP="00FA5656">
      <w:pPr>
        <w:jc w:val="both"/>
        <w:rPr>
          <w:rFonts w:asciiTheme="majorHAnsi" w:hAnsiTheme="majorHAnsi"/>
        </w:rPr>
      </w:pPr>
      <w:r w:rsidRPr="009A0E42">
        <w:rPr>
          <w:rFonts w:asciiTheme="majorHAnsi" w:hAnsiTheme="majorHAnsi"/>
        </w:rPr>
        <w:t xml:space="preserve">Een ondernemer kan </w:t>
      </w:r>
      <w:r>
        <w:rPr>
          <w:rFonts w:asciiTheme="majorHAnsi" w:hAnsiTheme="majorHAnsi"/>
        </w:rPr>
        <w:t xml:space="preserve">volgens </w:t>
      </w:r>
      <w:r w:rsidRPr="009A0E42">
        <w:rPr>
          <w:rFonts w:asciiTheme="majorHAnsi" w:hAnsiTheme="majorHAnsi"/>
        </w:rPr>
        <w:t>de EML-systematiek</w:t>
      </w:r>
      <w:r>
        <w:rPr>
          <w:rFonts w:asciiTheme="majorHAnsi" w:hAnsiTheme="majorHAnsi"/>
        </w:rPr>
        <w:t xml:space="preserve"> </w:t>
      </w:r>
      <w:r w:rsidRPr="009A0E42">
        <w:rPr>
          <w:rFonts w:asciiTheme="majorHAnsi" w:hAnsiTheme="majorHAnsi"/>
        </w:rPr>
        <w:t>een specifieke erkende maatregel</w:t>
      </w:r>
      <w:r>
        <w:rPr>
          <w:rFonts w:asciiTheme="majorHAnsi" w:hAnsiTheme="majorHAnsi"/>
        </w:rPr>
        <w:t xml:space="preserve"> vervangen door</w:t>
      </w:r>
      <w:r w:rsidRPr="009A0E42">
        <w:rPr>
          <w:rFonts w:asciiTheme="majorHAnsi" w:hAnsiTheme="majorHAnsi"/>
        </w:rPr>
        <w:t xml:space="preserve"> een alternatieve </w:t>
      </w:r>
      <w:r>
        <w:rPr>
          <w:rFonts w:asciiTheme="majorHAnsi" w:hAnsiTheme="majorHAnsi"/>
        </w:rPr>
        <w:t xml:space="preserve">energiebesparende </w:t>
      </w:r>
      <w:r w:rsidRPr="009A0E42">
        <w:rPr>
          <w:rFonts w:asciiTheme="majorHAnsi" w:hAnsiTheme="majorHAnsi"/>
        </w:rPr>
        <w:t>maatregel</w:t>
      </w:r>
      <w:r>
        <w:rPr>
          <w:rFonts w:asciiTheme="majorHAnsi" w:hAnsiTheme="majorHAnsi"/>
        </w:rPr>
        <w:t xml:space="preserve">. Het is een maatregel </w:t>
      </w:r>
      <w:r w:rsidRPr="009A0E42">
        <w:rPr>
          <w:rFonts w:asciiTheme="majorHAnsi" w:hAnsiTheme="majorHAnsi"/>
        </w:rPr>
        <w:t>die niet</w:t>
      </w:r>
      <w:r>
        <w:rPr>
          <w:rFonts w:asciiTheme="majorHAnsi" w:hAnsiTheme="majorHAnsi"/>
        </w:rPr>
        <w:t xml:space="preserve"> voor de desbetreffende bedrijfstak in bijlage 10 in de Activiteitenregeling is opgenomen</w:t>
      </w:r>
      <w:r w:rsidRPr="009A0E42">
        <w:rPr>
          <w:rFonts w:asciiTheme="majorHAnsi" w:hAnsiTheme="majorHAnsi"/>
        </w:rPr>
        <w:t xml:space="preserve">. Voor </w:t>
      </w:r>
      <w:r>
        <w:rPr>
          <w:rFonts w:asciiTheme="majorHAnsi" w:hAnsiTheme="majorHAnsi"/>
        </w:rPr>
        <w:t xml:space="preserve">het bevoegd gezag </w:t>
      </w:r>
      <w:r w:rsidRPr="009A0E42">
        <w:rPr>
          <w:rFonts w:asciiTheme="majorHAnsi" w:hAnsiTheme="majorHAnsi"/>
        </w:rPr>
        <w:t>is dan doorslaggevend of de alternatieve maatregel een minstens even grote energiebesparing bereikt</w:t>
      </w:r>
      <w:r>
        <w:rPr>
          <w:rFonts w:asciiTheme="majorHAnsi" w:hAnsiTheme="majorHAnsi"/>
        </w:rPr>
        <w:t xml:space="preserve"> als de oorspronkelijke EML</w:t>
      </w:r>
      <w:r w:rsidRPr="009A0E42">
        <w:rPr>
          <w:rFonts w:asciiTheme="majorHAnsi" w:hAnsiTheme="majorHAnsi"/>
        </w:rPr>
        <w:t xml:space="preserve">. </w:t>
      </w:r>
      <w:r>
        <w:rPr>
          <w:rFonts w:asciiTheme="majorHAnsi" w:hAnsiTheme="majorHAnsi"/>
        </w:rPr>
        <w:t xml:space="preserve">Ook moet het gaan om een maatregel binnen dezelfde activiteit. </w:t>
      </w:r>
      <w:r w:rsidRPr="009A0E42">
        <w:rPr>
          <w:rFonts w:asciiTheme="majorHAnsi" w:hAnsiTheme="majorHAnsi"/>
        </w:rPr>
        <w:t>Zo kan een verlichtingsmaatregel nooit een alternatief zijn voor een verwarmingsmaatregel.</w:t>
      </w:r>
      <w:r>
        <w:rPr>
          <w:rFonts w:asciiTheme="majorHAnsi" w:hAnsiTheme="majorHAnsi"/>
        </w:rPr>
        <w:t xml:space="preserve"> </w:t>
      </w:r>
      <w:r w:rsidRPr="009A0E42">
        <w:rPr>
          <w:rFonts w:asciiTheme="majorHAnsi" w:hAnsiTheme="majorHAnsi"/>
        </w:rPr>
        <w:t xml:space="preserve">Is dat het geval, dan voldoet de ondernemer aan de </w:t>
      </w:r>
      <w:r>
        <w:rPr>
          <w:rFonts w:asciiTheme="majorHAnsi" w:hAnsiTheme="majorHAnsi"/>
        </w:rPr>
        <w:t>energie</w:t>
      </w:r>
      <w:r w:rsidRPr="009A0E42">
        <w:rPr>
          <w:rFonts w:asciiTheme="majorHAnsi" w:hAnsiTheme="majorHAnsi"/>
        </w:rPr>
        <w:t xml:space="preserve">besparingsverplichting. Maatregelen waarbij </w:t>
      </w:r>
      <w:r>
        <w:rPr>
          <w:rFonts w:asciiTheme="majorHAnsi" w:hAnsiTheme="majorHAnsi"/>
        </w:rPr>
        <w:t xml:space="preserve">sprake is van hernieuwbare </w:t>
      </w:r>
      <w:r w:rsidRPr="009A0E42">
        <w:rPr>
          <w:rFonts w:asciiTheme="majorHAnsi" w:hAnsiTheme="majorHAnsi"/>
        </w:rPr>
        <w:t>energie</w:t>
      </w:r>
      <w:r>
        <w:rPr>
          <w:rFonts w:asciiTheme="majorHAnsi" w:hAnsiTheme="majorHAnsi"/>
        </w:rPr>
        <w:t>opwekking (zoals zon, wind, et cetera),</w:t>
      </w:r>
      <w:r w:rsidRPr="009A0E42">
        <w:rPr>
          <w:rFonts w:asciiTheme="majorHAnsi" w:hAnsiTheme="majorHAnsi"/>
        </w:rPr>
        <w:t xml:space="preserve"> </w:t>
      </w:r>
      <w:r>
        <w:rPr>
          <w:rFonts w:asciiTheme="majorHAnsi" w:hAnsiTheme="majorHAnsi"/>
        </w:rPr>
        <w:t xml:space="preserve">kunnen geen </w:t>
      </w:r>
      <w:r w:rsidRPr="009A0E42">
        <w:rPr>
          <w:rFonts w:asciiTheme="majorHAnsi" w:hAnsiTheme="majorHAnsi"/>
        </w:rPr>
        <w:t>alternatieve maatregel</w:t>
      </w:r>
      <w:r>
        <w:rPr>
          <w:rFonts w:asciiTheme="majorHAnsi" w:hAnsiTheme="majorHAnsi"/>
        </w:rPr>
        <w:t xml:space="preserve"> zijn. Dit soort maatregelen vallen niet onder afdeling </w:t>
      </w:r>
      <w:r w:rsidRPr="009A0E42">
        <w:rPr>
          <w:rFonts w:asciiTheme="majorHAnsi" w:hAnsiTheme="majorHAnsi"/>
        </w:rPr>
        <w:t xml:space="preserve">energiebesparing </w:t>
      </w:r>
      <w:r>
        <w:rPr>
          <w:rFonts w:asciiTheme="majorHAnsi" w:hAnsiTheme="majorHAnsi"/>
        </w:rPr>
        <w:t>in het Activiteitenbesluit</w:t>
      </w:r>
      <w:r w:rsidRPr="009A0E42">
        <w:rPr>
          <w:rFonts w:asciiTheme="majorHAnsi" w:hAnsiTheme="majorHAnsi"/>
        </w:rPr>
        <w:t xml:space="preserve">. </w:t>
      </w:r>
    </w:p>
    <w:p w:rsidR="00FA5656" w:rsidRPr="009A0E42" w:rsidRDefault="00FA5656" w:rsidP="00FA5656">
      <w:pPr>
        <w:jc w:val="both"/>
        <w:rPr>
          <w:rFonts w:asciiTheme="majorHAnsi" w:hAnsiTheme="majorHAnsi"/>
        </w:rPr>
      </w:pPr>
    </w:p>
    <w:p w:rsidR="00FA5656" w:rsidRPr="009A0E42" w:rsidRDefault="00FA5656" w:rsidP="00FA5656">
      <w:pPr>
        <w:pStyle w:val="Kop2"/>
        <w:jc w:val="both"/>
      </w:pPr>
      <w:r>
        <w:t>2.4 Hoe om te gaan met D</w:t>
      </w:r>
      <w:r w:rsidRPr="009A0E42">
        <w:t xml:space="preserve">oelmatig Beheer en Onderhoud (DBO) </w:t>
      </w:r>
    </w:p>
    <w:p w:rsidR="00FA5656" w:rsidRPr="009A0E42" w:rsidRDefault="00FA5656" w:rsidP="00FA5656">
      <w:pPr>
        <w:jc w:val="both"/>
        <w:rPr>
          <w:rFonts w:asciiTheme="majorHAnsi" w:hAnsiTheme="majorHAnsi"/>
        </w:rPr>
      </w:pPr>
      <w:r w:rsidRPr="009A0E42">
        <w:rPr>
          <w:rFonts w:asciiTheme="majorHAnsi" w:hAnsiTheme="majorHAnsi"/>
        </w:rPr>
        <w:t xml:space="preserve">Om zoveel mogelijk energie te besparen moet de drijver van de inrichting de </w:t>
      </w:r>
      <w:r>
        <w:rPr>
          <w:rFonts w:asciiTheme="majorHAnsi" w:hAnsiTheme="majorHAnsi"/>
        </w:rPr>
        <w:t>EML’s</w:t>
      </w:r>
      <w:r w:rsidRPr="009A0E42">
        <w:rPr>
          <w:rFonts w:asciiTheme="majorHAnsi" w:hAnsiTheme="majorHAnsi"/>
        </w:rPr>
        <w:t xml:space="preserve"> </w:t>
      </w:r>
      <w:r>
        <w:rPr>
          <w:rFonts w:asciiTheme="majorHAnsi" w:hAnsiTheme="majorHAnsi"/>
        </w:rPr>
        <w:t xml:space="preserve">doelmatig onderhouden en </w:t>
      </w:r>
      <w:r w:rsidRPr="009A0E42">
        <w:rPr>
          <w:rFonts w:asciiTheme="majorHAnsi" w:hAnsiTheme="majorHAnsi"/>
        </w:rPr>
        <w:t xml:space="preserve">beheren. Bij </w:t>
      </w:r>
      <w:r>
        <w:rPr>
          <w:rFonts w:asciiTheme="majorHAnsi" w:hAnsiTheme="majorHAnsi"/>
        </w:rPr>
        <w:t xml:space="preserve">meerdere EML’s zijn DBO-maatregelen bekend en benoemd die nodig zijn voor de gewenste energieprestatie. </w:t>
      </w:r>
      <w:r w:rsidRPr="009A0E42">
        <w:rPr>
          <w:rFonts w:asciiTheme="majorHAnsi" w:hAnsiTheme="majorHAnsi"/>
        </w:rPr>
        <w:t>De</w:t>
      </w:r>
      <w:r>
        <w:rPr>
          <w:rFonts w:asciiTheme="majorHAnsi" w:hAnsiTheme="majorHAnsi"/>
        </w:rPr>
        <w:t xml:space="preserve"> relevante DBO-maatregelen zijn</w:t>
      </w:r>
      <w:r w:rsidRPr="009A0E42">
        <w:rPr>
          <w:rFonts w:asciiTheme="majorHAnsi" w:hAnsiTheme="majorHAnsi"/>
        </w:rPr>
        <w:t xml:space="preserve"> te vinden in </w:t>
      </w:r>
      <w:r w:rsidRPr="009A0E42">
        <w:rPr>
          <w:rFonts w:asciiTheme="majorHAnsi" w:eastAsia="Times New Roman" w:hAnsiTheme="majorHAnsi" w:cs="Times New Roman"/>
        </w:rPr>
        <w:t xml:space="preserve">de </w:t>
      </w:r>
      <w:hyperlink r:id="rId12" w:history="1">
        <w:r w:rsidRPr="009A0E42">
          <w:rPr>
            <w:rFonts w:asciiTheme="majorHAnsi" w:eastAsia="Times New Roman" w:hAnsiTheme="majorHAnsi" w:cs="Times New Roman"/>
          </w:rPr>
          <w:t>kennisbank Energiebesparing en Winst</w:t>
        </w:r>
      </w:hyperlink>
      <w:r>
        <w:rPr>
          <w:rFonts w:asciiTheme="majorHAnsi" w:eastAsia="Times New Roman" w:hAnsiTheme="majorHAnsi" w:cs="Times New Roman"/>
        </w:rPr>
        <w:t xml:space="preserve"> (zie </w:t>
      </w:r>
      <w:hyperlink r:id="rId13" w:history="1">
        <w:r w:rsidRPr="00D1368E">
          <w:rPr>
            <w:rStyle w:val="Hyperlink"/>
            <w:rFonts w:asciiTheme="majorHAnsi" w:eastAsia="Times New Roman" w:hAnsiTheme="majorHAnsi" w:cs="Times New Roman"/>
          </w:rPr>
          <w:t>www.infomil.nl/energiewinst</w:t>
        </w:r>
      </w:hyperlink>
      <w:r>
        <w:rPr>
          <w:rFonts w:asciiTheme="majorHAnsi" w:eastAsia="Times New Roman" w:hAnsiTheme="majorHAnsi" w:cs="Times New Roman"/>
        </w:rPr>
        <w:t>)</w:t>
      </w:r>
      <w:r w:rsidRPr="009A0E42">
        <w:rPr>
          <w:rFonts w:asciiTheme="majorHAnsi" w:eastAsia="Times New Roman" w:hAnsiTheme="majorHAnsi" w:cs="Times New Roman"/>
        </w:rPr>
        <w:t>.</w:t>
      </w:r>
      <w:r>
        <w:rPr>
          <w:rFonts w:asciiTheme="majorHAnsi" w:eastAsia="Times New Roman" w:hAnsiTheme="majorHAnsi" w:cs="Times New Roman"/>
        </w:rPr>
        <w:t xml:space="preserve"> </w:t>
      </w:r>
      <w:r w:rsidRPr="009A0E42">
        <w:rPr>
          <w:rFonts w:asciiTheme="majorHAnsi" w:hAnsiTheme="majorHAnsi"/>
        </w:rPr>
        <w:t>Een voorbeeld is het goed afstellen van</w:t>
      </w:r>
      <w:r>
        <w:rPr>
          <w:rFonts w:asciiTheme="majorHAnsi" w:hAnsiTheme="majorHAnsi"/>
        </w:rPr>
        <w:t xml:space="preserve"> bestaande of nieuwe</w:t>
      </w:r>
      <w:r w:rsidRPr="009A0E42">
        <w:rPr>
          <w:rFonts w:asciiTheme="majorHAnsi" w:hAnsiTheme="majorHAnsi"/>
        </w:rPr>
        <w:t xml:space="preserve"> installaties. </w:t>
      </w:r>
      <w:r>
        <w:rPr>
          <w:rFonts w:asciiTheme="majorHAnsi" w:hAnsiTheme="majorHAnsi"/>
        </w:rPr>
        <w:t>Het bevoegd gezag</w:t>
      </w:r>
      <w:r w:rsidRPr="009A0E42">
        <w:rPr>
          <w:rFonts w:asciiTheme="majorHAnsi" w:hAnsiTheme="majorHAnsi"/>
        </w:rPr>
        <w:t xml:space="preserve"> kan</w:t>
      </w:r>
      <w:r>
        <w:rPr>
          <w:rFonts w:asciiTheme="majorHAnsi" w:hAnsiTheme="majorHAnsi"/>
        </w:rPr>
        <w:t xml:space="preserve"> toezien op DBO-maatregelen en eventueel</w:t>
      </w:r>
      <w:r w:rsidRPr="009A0E42">
        <w:rPr>
          <w:rFonts w:asciiTheme="majorHAnsi" w:hAnsiTheme="majorHAnsi"/>
        </w:rPr>
        <w:t xml:space="preserve"> hierop handhaven.</w:t>
      </w:r>
      <w:r>
        <w:rPr>
          <w:rFonts w:asciiTheme="majorHAnsi" w:hAnsiTheme="majorHAnsi"/>
        </w:rPr>
        <w:t xml:space="preserve"> Bij het beoordelen van de EML moet ook de mate van doelmatig beheer en onderhoud zijn beoordeeld.</w:t>
      </w:r>
    </w:p>
    <w:p w:rsidR="00FA5656" w:rsidRPr="009A0E42" w:rsidRDefault="00FA5656" w:rsidP="00FA5656">
      <w:pPr>
        <w:jc w:val="both"/>
        <w:rPr>
          <w:rFonts w:asciiTheme="majorHAnsi" w:hAnsiTheme="majorHAnsi"/>
        </w:rPr>
      </w:pPr>
    </w:p>
    <w:p w:rsidR="00FA5656" w:rsidRPr="009A0E42" w:rsidRDefault="00FA5656" w:rsidP="00FA5656">
      <w:pPr>
        <w:pStyle w:val="Kop2"/>
        <w:jc w:val="both"/>
      </w:pPr>
      <w:r>
        <w:t>2.5 Hoe om te gaan met f</w:t>
      </w:r>
      <w:r w:rsidRPr="009A0E42">
        <w:t xml:space="preserve">asering </w:t>
      </w:r>
      <w:r>
        <w:t xml:space="preserve">van </w:t>
      </w:r>
      <w:r w:rsidRPr="009A0E42">
        <w:t>maatregelen</w:t>
      </w:r>
    </w:p>
    <w:p w:rsidR="00FA5656" w:rsidRPr="009A0E42" w:rsidRDefault="00FA5656" w:rsidP="00FA5656">
      <w:pPr>
        <w:jc w:val="both"/>
        <w:rPr>
          <w:rFonts w:asciiTheme="majorHAnsi" w:hAnsiTheme="majorHAnsi"/>
        </w:rPr>
      </w:pPr>
      <w:r w:rsidRPr="009A0E42">
        <w:rPr>
          <w:rFonts w:asciiTheme="majorHAnsi" w:hAnsiTheme="majorHAnsi"/>
        </w:rPr>
        <w:t>Het bevoegd gezag of de omgevingsdienst kan instemmen met een gefaseerde uitvoering van de maatregelen. De drijver kan dit verzoek indienen</w:t>
      </w:r>
      <w:r>
        <w:rPr>
          <w:rFonts w:asciiTheme="majorHAnsi" w:hAnsiTheme="majorHAnsi"/>
        </w:rPr>
        <w:t xml:space="preserve"> bij het bevoegd gezag</w:t>
      </w:r>
      <w:r w:rsidRPr="009A0E42">
        <w:rPr>
          <w:rFonts w:asciiTheme="majorHAnsi" w:hAnsiTheme="majorHAnsi"/>
        </w:rPr>
        <w:t>. Het bevoegd gezag legt de fasering vast in een maatwerkvoorschrift.</w:t>
      </w:r>
      <w:r>
        <w:rPr>
          <w:rFonts w:asciiTheme="majorHAnsi" w:hAnsiTheme="majorHAnsi"/>
        </w:rPr>
        <w:t xml:space="preserve"> </w:t>
      </w:r>
      <w:r w:rsidRPr="009A0E42">
        <w:rPr>
          <w:rFonts w:asciiTheme="majorHAnsi" w:hAnsiTheme="majorHAnsi"/>
        </w:rPr>
        <w:t>In overleg met de ondernemer legt het bevoegd gezag de fasering vast door de tijdstippen van uitvoering te benoemen. Het kan hier ook om maatregelen gaan die altijd rendabel zijn. Het kopje Natuurlijke en zelfstandige momenten bij onderdeel Bijlage 10 bij de Activiteitenregeling, gaat in op de situatie waarbij maatregelen soms (op natuurlijke momenten) rendabel zijn. Zo kan het bevoegd gezag rekening houden met:</w:t>
      </w:r>
    </w:p>
    <w:p w:rsidR="00FA5656" w:rsidRPr="009A0E42" w:rsidRDefault="00FA5656" w:rsidP="00FA5656">
      <w:pPr>
        <w:jc w:val="both"/>
        <w:rPr>
          <w:rFonts w:asciiTheme="majorHAnsi" w:hAnsiTheme="majorHAnsi"/>
        </w:rPr>
      </w:pPr>
    </w:p>
    <w:p w:rsidR="00FA5656" w:rsidRPr="009A0E42" w:rsidRDefault="00FA5656" w:rsidP="00FA5656">
      <w:pPr>
        <w:pStyle w:val="Lijstalinea"/>
        <w:numPr>
          <w:ilvl w:val="0"/>
          <w:numId w:val="30"/>
        </w:numPr>
        <w:spacing w:line="240" w:lineRule="exact"/>
        <w:jc w:val="both"/>
        <w:rPr>
          <w:rFonts w:asciiTheme="majorHAnsi" w:hAnsiTheme="majorHAnsi"/>
        </w:rPr>
      </w:pPr>
      <w:r w:rsidRPr="009A0E42">
        <w:rPr>
          <w:rFonts w:asciiTheme="majorHAnsi" w:hAnsiTheme="majorHAnsi"/>
        </w:rPr>
        <w:t xml:space="preserve">Bedrijfseconomische omstandigheden: het kan daarbij gaan om de financiële situatie van een inrichting waardoor aantoonbaar fasering van de maatregelen nodig is. Een voorbeeld is de situatie dat een bedrijf geen krediet krijgt van zijn financier. Ook kan het gaan over split incentives. Misschien hebben huurder en beheersorganisatie tijd nodig om afspraken te maken over het nemen van besparingsmaatregelen. En ook over de eventuele consequenties die de maatregelen kunnen hebben voor de huurovereenkomst. De ondernemer kan faseren niet gebruiken om het nemen van maatregelen vooruit te schuiven. Omstandigheden die ontstaan bij doorlopend slecht management vallen niet onder de hier bedoelde 'bedrijfseconomische omstandigheden'. </w:t>
      </w:r>
    </w:p>
    <w:p w:rsidR="00FA5656" w:rsidRPr="009A0E42" w:rsidRDefault="00FA5656" w:rsidP="00FA5656">
      <w:pPr>
        <w:pStyle w:val="Lijstalinea"/>
        <w:numPr>
          <w:ilvl w:val="0"/>
          <w:numId w:val="30"/>
        </w:numPr>
        <w:spacing w:line="240" w:lineRule="exact"/>
        <w:jc w:val="both"/>
        <w:rPr>
          <w:rFonts w:asciiTheme="majorHAnsi" w:hAnsiTheme="majorHAnsi"/>
        </w:rPr>
      </w:pPr>
      <w:r w:rsidRPr="009A0E42">
        <w:rPr>
          <w:rFonts w:asciiTheme="majorHAnsi" w:hAnsiTheme="majorHAnsi"/>
        </w:rPr>
        <w:t xml:space="preserve">Investerings- en vervangingsmomenten: het gaat er om aan te sluiten bij bekende natuurlijke momenten in de bedrijfsvoering zoals regelmatig onderhoud en renovaties. Ook al is een maatregel rendabel (terugverdientijd niet langer dan vijf jaar), de uitvoering van de maatregel is vaak goedkoper door aan te sluiten bij natuurlijke momenten. Het bevoegd gezag mag hier rekening mee houden. </w:t>
      </w:r>
    </w:p>
    <w:p w:rsidR="00FA5656" w:rsidRPr="009A0E42" w:rsidRDefault="00FA5656" w:rsidP="00FA5656">
      <w:pPr>
        <w:jc w:val="both"/>
        <w:rPr>
          <w:rFonts w:asciiTheme="majorHAnsi" w:hAnsiTheme="majorHAnsi"/>
        </w:rPr>
      </w:pPr>
    </w:p>
    <w:p w:rsidR="00FA5656" w:rsidRDefault="00FA5656" w:rsidP="00FA5656">
      <w:pPr>
        <w:jc w:val="both"/>
        <w:rPr>
          <w:rFonts w:asciiTheme="majorHAnsi" w:hAnsiTheme="majorHAnsi"/>
        </w:rPr>
      </w:pPr>
      <w:r w:rsidRPr="009A0E42">
        <w:rPr>
          <w:rFonts w:asciiTheme="majorHAnsi" w:hAnsiTheme="majorHAnsi"/>
        </w:rPr>
        <w:t>Het stellen van termijnen voor de realisatie is een aandachtspunt en is afhankelijk van de situatie. De ondernemer levert een planning aan van de tijdstippen waarop hij/zij de te nemen maatregelen doorvoert. Het bevoegd gezag beoordeelt deze planning en geeft wel of geen goedkeuring. In een maatwerkvoorschrift wordt per uitgestelde maatregel een redelijke termijn vastgesteld en vastgelegd. Het bevoegd gezag communiceert de fasering aan de ondernemer die vervolgens verantwoordelijk is voor de uitvoering. Het bevoegd gezag controleert regelmatig of de maatregelen zijn genomen.</w:t>
      </w:r>
    </w:p>
    <w:p w:rsidR="00FA5656" w:rsidRDefault="00FA5656" w:rsidP="00FA5656">
      <w:pPr>
        <w:jc w:val="both"/>
        <w:rPr>
          <w:rFonts w:asciiTheme="majorHAnsi" w:hAnsiTheme="majorHAnsi"/>
        </w:rPr>
      </w:pPr>
    </w:p>
    <w:p w:rsidR="00FA5656" w:rsidRPr="005807E3" w:rsidRDefault="00FA5656" w:rsidP="00FA5656">
      <w:pPr>
        <w:pStyle w:val="Kop2"/>
        <w:jc w:val="both"/>
      </w:pPr>
      <w:r>
        <w:lastRenderedPageBreak/>
        <w:t>2</w:t>
      </w:r>
      <w:r w:rsidRPr="005807E3">
        <w:t>.6 Bibliotheek voor meer informatie over de energiebesparingsplicht</w:t>
      </w:r>
    </w:p>
    <w:p w:rsidR="00FA5656" w:rsidRDefault="00FA5656" w:rsidP="00FA5656">
      <w:pPr>
        <w:jc w:val="both"/>
        <w:rPr>
          <w:rFonts w:asciiTheme="majorHAnsi" w:hAnsiTheme="majorHAnsi"/>
        </w:rPr>
      </w:pPr>
    </w:p>
    <w:p w:rsidR="00FA5656" w:rsidRPr="00BD7B95" w:rsidRDefault="00FA5656" w:rsidP="00FA5656">
      <w:pPr>
        <w:pStyle w:val="Lijstalinea"/>
        <w:numPr>
          <w:ilvl w:val="0"/>
          <w:numId w:val="36"/>
        </w:numPr>
        <w:autoSpaceDN w:val="0"/>
        <w:spacing w:line="240" w:lineRule="atLeast"/>
        <w:jc w:val="both"/>
        <w:textAlignment w:val="baseline"/>
        <w:rPr>
          <w:rFonts w:asciiTheme="majorHAnsi" w:hAnsiTheme="majorHAnsi"/>
        </w:rPr>
      </w:pPr>
      <w:r w:rsidRPr="00BD7B95">
        <w:rPr>
          <w:rFonts w:asciiTheme="majorHAnsi" w:hAnsiTheme="majorHAnsi"/>
        </w:rPr>
        <w:t>Relevante diensten op de menukaart zijn onderdelen A, F, G, H, I en X.</w:t>
      </w:r>
    </w:p>
    <w:p w:rsidR="00FA5656" w:rsidRDefault="00FA5656" w:rsidP="00FA5656">
      <w:pPr>
        <w:jc w:val="both"/>
        <w:rPr>
          <w:rFonts w:asciiTheme="majorHAnsi" w:hAnsiTheme="majorHAnsi"/>
        </w:rPr>
      </w:pPr>
    </w:p>
    <w:p w:rsidR="00FA5656" w:rsidRPr="009954F7" w:rsidRDefault="00EC2E80" w:rsidP="00FA5656">
      <w:pPr>
        <w:pStyle w:val="Lijstalinea"/>
        <w:numPr>
          <w:ilvl w:val="0"/>
          <w:numId w:val="36"/>
        </w:numPr>
        <w:autoSpaceDN w:val="0"/>
        <w:spacing w:line="240" w:lineRule="exact"/>
        <w:jc w:val="both"/>
        <w:textAlignment w:val="baseline"/>
        <w:rPr>
          <w:rFonts w:asciiTheme="majorHAnsi" w:hAnsiTheme="majorHAnsi"/>
        </w:rPr>
      </w:pPr>
      <w:hyperlink r:id="rId14" w:history="1">
        <w:r w:rsidR="00FA5656" w:rsidRPr="009954F7">
          <w:rPr>
            <w:rStyle w:val="Hyperlink"/>
            <w:rFonts w:asciiTheme="majorHAnsi" w:hAnsiTheme="majorHAnsi"/>
            <w:b/>
          </w:rPr>
          <w:t>Handreiking erkende maatregelen energiebesparing</w:t>
        </w:r>
      </w:hyperlink>
      <w:r w:rsidR="00FA5656" w:rsidRPr="009954F7">
        <w:rPr>
          <w:rFonts w:asciiTheme="majorHAnsi" w:hAnsiTheme="majorHAnsi"/>
        </w:rPr>
        <w:t xml:space="preserve"> van Kenniscentrum InfoMil, onderdeel van Rijkswaterstaat Water, Verkeer en Leefomgeving.</w:t>
      </w:r>
    </w:p>
    <w:p w:rsidR="00FA5656" w:rsidRPr="009954F7" w:rsidRDefault="00FA5656" w:rsidP="00FA5656">
      <w:pPr>
        <w:pStyle w:val="Lijstalinea"/>
        <w:numPr>
          <w:ilvl w:val="0"/>
          <w:numId w:val="0"/>
        </w:numPr>
        <w:ind w:left="720"/>
        <w:jc w:val="both"/>
        <w:rPr>
          <w:rFonts w:asciiTheme="majorHAnsi" w:hAnsiTheme="majorHAnsi"/>
        </w:rPr>
      </w:pPr>
    </w:p>
    <w:p w:rsidR="00FA5656" w:rsidRDefault="00EC2E80" w:rsidP="00FA5656">
      <w:pPr>
        <w:pStyle w:val="Lijstalinea"/>
        <w:numPr>
          <w:ilvl w:val="0"/>
          <w:numId w:val="36"/>
        </w:numPr>
        <w:autoSpaceDN w:val="0"/>
        <w:spacing w:line="240" w:lineRule="exact"/>
        <w:jc w:val="both"/>
        <w:textAlignment w:val="baseline"/>
        <w:rPr>
          <w:rFonts w:asciiTheme="majorHAnsi" w:hAnsiTheme="majorHAnsi"/>
        </w:rPr>
      </w:pPr>
      <w:hyperlink r:id="rId15" w:history="1">
        <w:r w:rsidR="00FA5656" w:rsidRPr="009954F7">
          <w:rPr>
            <w:rStyle w:val="Hyperlink"/>
            <w:rFonts w:asciiTheme="majorHAnsi" w:hAnsiTheme="majorHAnsi"/>
            <w:b/>
          </w:rPr>
          <w:t>Kennisbank Energiebesparing en Winst</w:t>
        </w:r>
      </w:hyperlink>
      <w:r w:rsidR="00FA5656" w:rsidRPr="009954F7">
        <w:rPr>
          <w:rFonts w:asciiTheme="majorHAnsi" w:hAnsiTheme="majorHAnsi"/>
        </w:rPr>
        <w:t xml:space="preserve"> (E&amp;W) van Kenniscentrum InfoMil, onderdeel van Rijkswaterstaat Water, Verkeer en Leefomgeving.</w:t>
      </w:r>
    </w:p>
    <w:p w:rsidR="00FA5656" w:rsidRPr="009954F7" w:rsidRDefault="00FA5656" w:rsidP="00FA5656">
      <w:pPr>
        <w:pStyle w:val="Lijstalinea"/>
        <w:numPr>
          <w:ilvl w:val="0"/>
          <w:numId w:val="0"/>
        </w:numPr>
        <w:ind w:left="720"/>
        <w:jc w:val="both"/>
        <w:rPr>
          <w:rFonts w:asciiTheme="majorHAnsi" w:hAnsiTheme="majorHAnsi"/>
        </w:rPr>
      </w:pPr>
    </w:p>
    <w:p w:rsidR="00FA5656" w:rsidRDefault="00EC2E80" w:rsidP="00FA5656">
      <w:pPr>
        <w:pStyle w:val="Lijstalinea"/>
        <w:numPr>
          <w:ilvl w:val="0"/>
          <w:numId w:val="36"/>
        </w:numPr>
        <w:autoSpaceDN w:val="0"/>
        <w:spacing w:line="240" w:lineRule="exact"/>
        <w:jc w:val="both"/>
        <w:textAlignment w:val="baseline"/>
        <w:rPr>
          <w:rFonts w:asciiTheme="majorHAnsi" w:hAnsiTheme="majorHAnsi"/>
        </w:rPr>
      </w:pPr>
      <w:hyperlink r:id="rId16" w:history="1">
        <w:r w:rsidR="00FA5656" w:rsidRPr="009954F7">
          <w:rPr>
            <w:rStyle w:val="Hyperlink"/>
            <w:rFonts w:asciiTheme="majorHAnsi" w:hAnsiTheme="majorHAnsi"/>
            <w:b/>
          </w:rPr>
          <w:t>Filterinstrument erkende maatregelen voor energiebesparing</w:t>
        </w:r>
      </w:hyperlink>
      <w:r w:rsidR="00FA5656" w:rsidRPr="009954F7">
        <w:rPr>
          <w:rFonts w:asciiTheme="majorHAnsi" w:hAnsiTheme="majorHAnsi"/>
        </w:rPr>
        <w:t xml:space="preserve"> (FEM) van Kenniscentrum InfoMil, onderdeel van Rijkswaterstaat Water, Verkeer en Leefomgeving.</w:t>
      </w:r>
    </w:p>
    <w:p w:rsidR="00FA5656" w:rsidRDefault="00FA5656" w:rsidP="00FA5656">
      <w:pPr>
        <w:pStyle w:val="Lijstalinea"/>
        <w:numPr>
          <w:ilvl w:val="0"/>
          <w:numId w:val="0"/>
        </w:numPr>
        <w:ind w:left="720"/>
        <w:jc w:val="both"/>
        <w:rPr>
          <w:rFonts w:asciiTheme="majorHAnsi" w:hAnsiTheme="majorHAnsi"/>
        </w:rPr>
      </w:pPr>
    </w:p>
    <w:p w:rsidR="00FA5656" w:rsidRDefault="00EC2E80" w:rsidP="00FA5656">
      <w:pPr>
        <w:pStyle w:val="Lijstalinea"/>
        <w:numPr>
          <w:ilvl w:val="0"/>
          <w:numId w:val="36"/>
        </w:numPr>
        <w:autoSpaceDN w:val="0"/>
        <w:spacing w:line="240" w:lineRule="exact"/>
        <w:jc w:val="both"/>
        <w:textAlignment w:val="baseline"/>
        <w:rPr>
          <w:rFonts w:asciiTheme="majorHAnsi" w:hAnsiTheme="majorHAnsi"/>
        </w:rPr>
      </w:pPr>
      <w:hyperlink r:id="rId17" w:history="1">
        <w:r w:rsidR="00FA5656" w:rsidRPr="00B676B4">
          <w:rPr>
            <w:rStyle w:val="Hyperlink"/>
            <w:rFonts w:asciiTheme="majorHAnsi" w:hAnsiTheme="majorHAnsi"/>
            <w:b/>
          </w:rPr>
          <w:t>Website ‘Erkende maatregelen voor energiebesparing’</w:t>
        </w:r>
      </w:hyperlink>
      <w:r w:rsidR="00FA5656">
        <w:rPr>
          <w:rFonts w:asciiTheme="majorHAnsi" w:hAnsiTheme="majorHAnsi"/>
        </w:rPr>
        <w:t xml:space="preserve"> </w:t>
      </w:r>
      <w:r w:rsidR="00FA5656" w:rsidRPr="009954F7">
        <w:rPr>
          <w:rFonts w:asciiTheme="majorHAnsi" w:hAnsiTheme="majorHAnsi"/>
        </w:rPr>
        <w:t>van Kenniscentrum InfoMil, onderdeel van Rijkswaterstaat Water, Verkeer en Leefomgeving.</w:t>
      </w:r>
      <w:r w:rsidR="00FA5656">
        <w:rPr>
          <w:rFonts w:asciiTheme="majorHAnsi" w:hAnsiTheme="majorHAnsi"/>
        </w:rPr>
        <w:t xml:space="preserve">  </w:t>
      </w:r>
    </w:p>
    <w:p w:rsidR="00FA5656" w:rsidRPr="009954F7" w:rsidRDefault="00FA5656" w:rsidP="00FA5656">
      <w:pPr>
        <w:pStyle w:val="Lijstalinea"/>
        <w:numPr>
          <w:ilvl w:val="0"/>
          <w:numId w:val="0"/>
        </w:numPr>
        <w:ind w:left="720"/>
        <w:jc w:val="both"/>
        <w:rPr>
          <w:rFonts w:asciiTheme="majorHAnsi" w:hAnsiTheme="majorHAnsi"/>
        </w:rPr>
      </w:pPr>
    </w:p>
    <w:p w:rsidR="00FA5656" w:rsidRPr="009A0E42" w:rsidRDefault="00FA5656" w:rsidP="00FA5656">
      <w:pPr>
        <w:jc w:val="both"/>
        <w:rPr>
          <w:rFonts w:asciiTheme="majorHAnsi" w:hAnsiTheme="majorHAnsi"/>
        </w:rPr>
      </w:pPr>
    </w:p>
    <w:p w:rsidR="00FA5656" w:rsidRPr="00CF3E10" w:rsidRDefault="00FA5656" w:rsidP="00FA5656">
      <w:pPr>
        <w:spacing w:line="240" w:lineRule="atLeast"/>
        <w:jc w:val="both"/>
        <w:rPr>
          <w:rFonts w:asciiTheme="majorHAnsi" w:eastAsia="Times New Roman" w:hAnsiTheme="majorHAnsi" w:cs="Times New Roman"/>
          <w:b/>
          <w:bCs/>
          <w:sz w:val="20"/>
          <w:szCs w:val="20"/>
        </w:rPr>
      </w:pPr>
      <w:r>
        <w:rPr>
          <w:rFonts w:asciiTheme="majorHAnsi" w:eastAsia="Times New Roman" w:hAnsiTheme="majorHAnsi" w:cs="Times New Roman"/>
          <w:b/>
          <w:bCs/>
        </w:rPr>
        <w:br w:type="column"/>
      </w:r>
      <w:r w:rsidRPr="00CF3E10">
        <w:rPr>
          <w:rFonts w:asciiTheme="majorHAnsi" w:eastAsia="Times New Roman" w:hAnsiTheme="majorHAnsi" w:cs="Times New Roman"/>
          <w:b/>
          <w:bCs/>
          <w:sz w:val="20"/>
          <w:szCs w:val="20"/>
        </w:rPr>
        <w:lastRenderedPageBreak/>
        <w:t xml:space="preserve">Hoofdstuk </w:t>
      </w:r>
      <w:r>
        <w:rPr>
          <w:rFonts w:asciiTheme="majorHAnsi" w:eastAsia="Times New Roman" w:hAnsiTheme="majorHAnsi" w:cs="Times New Roman"/>
          <w:b/>
          <w:bCs/>
          <w:sz w:val="20"/>
          <w:szCs w:val="20"/>
        </w:rPr>
        <w:t>3</w:t>
      </w:r>
      <w:r w:rsidRPr="00CF3E10">
        <w:rPr>
          <w:rFonts w:asciiTheme="majorHAnsi" w:eastAsia="Times New Roman" w:hAnsiTheme="majorHAnsi" w:cs="Times New Roman"/>
          <w:b/>
          <w:bCs/>
          <w:sz w:val="20"/>
          <w:szCs w:val="20"/>
        </w:rPr>
        <w:t xml:space="preserve">  Informatieplicht energiebesparing</w:t>
      </w:r>
    </w:p>
    <w:p w:rsidR="00FA5656" w:rsidRPr="009A0E42" w:rsidRDefault="00FA5656" w:rsidP="00FA5656">
      <w:pPr>
        <w:spacing w:line="240" w:lineRule="atLeast"/>
        <w:jc w:val="both"/>
        <w:rPr>
          <w:rFonts w:asciiTheme="majorHAnsi" w:eastAsia="Times New Roman" w:hAnsiTheme="majorHAnsi" w:cs="Times New Roman"/>
          <w:b/>
          <w:bCs/>
        </w:rPr>
      </w:pPr>
    </w:p>
    <w:p w:rsidR="00FA5656" w:rsidRDefault="00FA5656" w:rsidP="00FA5656">
      <w:pPr>
        <w:spacing w:line="240" w:lineRule="atLeast"/>
        <w:jc w:val="both"/>
        <w:outlineLvl w:val="2"/>
        <w:rPr>
          <w:rFonts w:asciiTheme="majorHAnsi" w:eastAsia="Times New Roman" w:hAnsiTheme="majorHAnsi" w:cs="Times New Roman"/>
        </w:rPr>
      </w:pPr>
      <w:r>
        <w:rPr>
          <w:rFonts w:asciiTheme="majorHAnsi" w:eastAsia="Times New Roman" w:hAnsiTheme="majorHAnsi" w:cs="Times New Roman"/>
        </w:rPr>
        <w:t xml:space="preserve">Voor een efficiënter </w:t>
      </w:r>
      <w:r w:rsidRPr="009A0E42">
        <w:rPr>
          <w:rFonts w:asciiTheme="majorHAnsi" w:eastAsia="Times New Roman" w:hAnsiTheme="majorHAnsi" w:cs="Times New Roman"/>
        </w:rPr>
        <w:t xml:space="preserve">toezicht op en handhaving van de energiebesparingseis </w:t>
      </w:r>
      <w:r>
        <w:rPr>
          <w:rFonts w:asciiTheme="majorHAnsi" w:eastAsia="Times New Roman" w:hAnsiTheme="majorHAnsi" w:cs="Times New Roman"/>
        </w:rPr>
        <w:t>is de informatieplicht energiebesparing geïntroduceerd</w:t>
      </w:r>
      <w:r w:rsidRPr="009A0E42">
        <w:rPr>
          <w:rFonts w:asciiTheme="majorHAnsi" w:eastAsia="Times New Roman" w:hAnsiTheme="majorHAnsi" w:cs="Times New Roman"/>
        </w:rPr>
        <w:t>.</w:t>
      </w:r>
      <w:r>
        <w:rPr>
          <w:rFonts w:asciiTheme="majorHAnsi" w:eastAsia="Times New Roman" w:hAnsiTheme="majorHAnsi" w:cs="Times New Roman"/>
        </w:rPr>
        <w:t xml:space="preserve"> Met de informatieplicht worden bedrijven en instellingen gestimuleerd om aan de slag te gaan met energiebesparing. Anderzijds wordt het bevoegd gezag en omgevingsdiensten mogelijk gemaakt om informatie gestuurd toezicht uit te voeren. </w:t>
      </w:r>
      <w:r w:rsidRPr="009A0E42">
        <w:rPr>
          <w:rFonts w:asciiTheme="majorHAnsi" w:eastAsia="Times New Roman" w:hAnsiTheme="majorHAnsi" w:cs="Times New Roman"/>
        </w:rPr>
        <w:t>Met de informatieplicht willen het bedrijfsleven en de overheid energiebesparing versnellen. Zo krijgt ook de CO2-reductie in Nederland een impuls.</w:t>
      </w:r>
    </w:p>
    <w:p w:rsidR="00FA5656" w:rsidRDefault="00FA5656" w:rsidP="00FA5656">
      <w:pPr>
        <w:spacing w:line="240" w:lineRule="atLeast"/>
        <w:jc w:val="both"/>
        <w:outlineLvl w:val="2"/>
        <w:rPr>
          <w:rFonts w:asciiTheme="majorHAnsi" w:hAnsiTheme="majorHAnsi"/>
          <w:b/>
        </w:rPr>
      </w:pPr>
    </w:p>
    <w:p w:rsidR="00FA5656" w:rsidRPr="00CF3E10" w:rsidRDefault="00FA5656" w:rsidP="00FA5656">
      <w:pPr>
        <w:spacing w:line="240" w:lineRule="atLeast"/>
        <w:jc w:val="both"/>
        <w:rPr>
          <w:rFonts w:asciiTheme="majorHAnsi" w:hAnsiTheme="majorHAnsi"/>
          <w:b/>
          <w:bCs/>
        </w:rPr>
      </w:pPr>
      <w:r>
        <w:rPr>
          <w:rFonts w:asciiTheme="majorHAnsi" w:hAnsiTheme="majorHAnsi"/>
          <w:b/>
          <w:bCs/>
        </w:rPr>
        <w:t>3</w:t>
      </w:r>
      <w:r w:rsidRPr="00CF3E10">
        <w:rPr>
          <w:rFonts w:asciiTheme="majorHAnsi" w:hAnsiTheme="majorHAnsi"/>
          <w:b/>
          <w:bCs/>
        </w:rPr>
        <w:t>.1 Voor wie geldt de informatieplicht energiebesparing?</w:t>
      </w:r>
    </w:p>
    <w:p w:rsidR="00FA5656" w:rsidRDefault="00FA5656" w:rsidP="00FA5656">
      <w:pPr>
        <w:spacing w:line="240" w:lineRule="atLeast"/>
        <w:jc w:val="both"/>
        <w:rPr>
          <w:rFonts w:asciiTheme="majorHAnsi" w:hAnsiTheme="majorHAnsi"/>
        </w:rPr>
      </w:pPr>
      <w:r w:rsidRPr="00CF3E10">
        <w:rPr>
          <w:rFonts w:asciiTheme="majorHAnsi" w:hAnsiTheme="majorHAnsi"/>
        </w:rPr>
        <w:t xml:space="preserve">Een inrichting die onder de energiebesparingsplicht valt, moet ook aan de informatieplicht energiebesparing voldoen. Uitzondering hierop zijn de MJA-bedrijven waar de informatieplicht bij wet niet van toepassing is verklaard. Dit is geregeld in artikel 2.15, tweede lid, van het Activiteitenbesluit. Voor de rapportage is het </w:t>
      </w:r>
      <w:hyperlink r:id="rId18" w:tgtFrame="_blank" w:history="1">
        <w:r w:rsidRPr="00CF3E10">
          <w:rPr>
            <w:rFonts w:asciiTheme="majorHAnsi" w:hAnsiTheme="majorHAnsi"/>
          </w:rPr>
          <w:t>eLoket</w:t>
        </w:r>
      </w:hyperlink>
      <w:r w:rsidRPr="00CF3E10">
        <w:rPr>
          <w:rFonts w:asciiTheme="majorHAnsi" w:hAnsiTheme="majorHAnsi"/>
        </w:rPr>
        <w:t xml:space="preserve"> van RVO.nl beschikbaar. Voor de informatieplicht energiebesparing gelden dezelfde uitzonderingen als voor de energiebesparingsverplichting. Aanvullende uitzondering is dus gemaakt voor de MJA-ondernemingen.</w:t>
      </w:r>
    </w:p>
    <w:p w:rsidR="00FA5656" w:rsidRPr="00CF3E10" w:rsidRDefault="00FA5656" w:rsidP="00FA5656">
      <w:pPr>
        <w:spacing w:line="240" w:lineRule="atLeast"/>
        <w:jc w:val="both"/>
        <w:rPr>
          <w:rFonts w:asciiTheme="majorHAnsi" w:hAnsiTheme="majorHAnsi"/>
        </w:rPr>
      </w:pPr>
    </w:p>
    <w:p w:rsidR="00FA5656" w:rsidRPr="00A64F65" w:rsidRDefault="00FA5656" w:rsidP="00FA5656">
      <w:pPr>
        <w:spacing w:line="240" w:lineRule="atLeast"/>
        <w:jc w:val="both"/>
        <w:rPr>
          <w:rFonts w:asciiTheme="majorHAnsi" w:hAnsiTheme="majorHAnsi"/>
          <w:b/>
          <w:bCs/>
        </w:rPr>
      </w:pPr>
      <w:r>
        <w:rPr>
          <w:rFonts w:asciiTheme="majorHAnsi" w:hAnsiTheme="majorHAnsi"/>
          <w:b/>
          <w:bCs/>
        </w:rPr>
        <w:t>3</w:t>
      </w:r>
      <w:r w:rsidRPr="00A64F65">
        <w:rPr>
          <w:rFonts w:asciiTheme="majorHAnsi" w:hAnsiTheme="majorHAnsi"/>
          <w:b/>
          <w:bCs/>
        </w:rPr>
        <w:t>.2 Hoe om te gaan de informatieplicht?</w:t>
      </w:r>
    </w:p>
    <w:p w:rsidR="00FA5656" w:rsidRPr="009A0E42" w:rsidRDefault="00FA5656" w:rsidP="00FA5656">
      <w:pPr>
        <w:spacing w:line="240" w:lineRule="atLeast"/>
        <w:jc w:val="both"/>
        <w:rPr>
          <w:rFonts w:asciiTheme="majorHAnsi" w:hAnsiTheme="majorHAnsi"/>
        </w:rPr>
      </w:pPr>
      <w:r w:rsidRPr="009A0E42">
        <w:rPr>
          <w:rFonts w:asciiTheme="majorHAnsi" w:hAnsiTheme="majorHAnsi"/>
        </w:rPr>
        <w:t xml:space="preserve">De informatieplicht energiebesparing betekent dat </w:t>
      </w:r>
      <w:r>
        <w:rPr>
          <w:rFonts w:asciiTheme="majorHAnsi" w:hAnsiTheme="majorHAnsi"/>
        </w:rPr>
        <w:t>u</w:t>
      </w:r>
      <w:r>
        <w:rPr>
          <w:rFonts w:asciiTheme="majorHAnsi" w:eastAsia="Times New Roman" w:hAnsiTheme="majorHAnsi" w:cs="Times New Roman"/>
        </w:rPr>
        <w:t xml:space="preserve">iterlijk 1 juli 2019 een rapportage moest zijn ingediend via het eLoket. Ook </w:t>
      </w:r>
      <w:r w:rsidRPr="009A0E42">
        <w:rPr>
          <w:rFonts w:asciiTheme="majorHAnsi" w:eastAsia="Times New Roman" w:hAnsiTheme="majorHAnsi" w:cs="Times New Roman"/>
        </w:rPr>
        <w:t xml:space="preserve">na deze datum </w:t>
      </w:r>
      <w:r>
        <w:rPr>
          <w:rFonts w:asciiTheme="majorHAnsi" w:eastAsia="Times New Roman" w:hAnsiTheme="majorHAnsi" w:cs="Times New Roman"/>
        </w:rPr>
        <w:t xml:space="preserve">is eLoket </w:t>
      </w:r>
      <w:r w:rsidRPr="009A0E42">
        <w:rPr>
          <w:rFonts w:asciiTheme="majorHAnsi" w:eastAsia="Times New Roman" w:hAnsiTheme="majorHAnsi" w:cs="Times New Roman"/>
        </w:rPr>
        <w:t>nog open voor</w:t>
      </w:r>
      <w:r>
        <w:rPr>
          <w:rFonts w:asciiTheme="majorHAnsi" w:eastAsia="Times New Roman" w:hAnsiTheme="majorHAnsi" w:cs="Times New Roman"/>
        </w:rPr>
        <w:t xml:space="preserve"> het indienen van</w:t>
      </w:r>
      <w:r w:rsidRPr="009A0E42">
        <w:rPr>
          <w:rFonts w:asciiTheme="majorHAnsi" w:eastAsia="Times New Roman" w:hAnsiTheme="majorHAnsi" w:cs="Times New Roman"/>
        </w:rPr>
        <w:t xml:space="preserve"> rapportages.</w:t>
      </w:r>
      <w:r>
        <w:rPr>
          <w:rFonts w:asciiTheme="majorHAnsi" w:eastAsia="Times New Roman" w:hAnsiTheme="majorHAnsi" w:cs="Times New Roman"/>
        </w:rPr>
        <w:t xml:space="preserve"> </w:t>
      </w:r>
      <w:r w:rsidRPr="009A0E42">
        <w:rPr>
          <w:rFonts w:asciiTheme="majorHAnsi" w:eastAsia="Times New Roman" w:hAnsiTheme="majorHAnsi" w:cs="Times New Roman"/>
        </w:rPr>
        <w:t>Specifiek voor EED</w:t>
      </w:r>
      <w:r>
        <w:rPr>
          <w:rFonts w:asciiTheme="majorHAnsi" w:eastAsia="Times New Roman" w:hAnsiTheme="majorHAnsi" w:cs="Times New Roman"/>
        </w:rPr>
        <w:t xml:space="preserve">-ondernemingen </w:t>
      </w:r>
      <w:r w:rsidRPr="009A0E42">
        <w:rPr>
          <w:rFonts w:asciiTheme="majorHAnsi" w:eastAsia="Times New Roman" w:hAnsiTheme="majorHAnsi" w:cs="Times New Roman"/>
        </w:rPr>
        <w:t xml:space="preserve">geldt </w:t>
      </w:r>
      <w:r>
        <w:rPr>
          <w:rFonts w:asciiTheme="majorHAnsi" w:eastAsia="Times New Roman" w:hAnsiTheme="majorHAnsi" w:cs="Times New Roman"/>
        </w:rPr>
        <w:t xml:space="preserve">een </w:t>
      </w:r>
      <w:r w:rsidRPr="009A0E42">
        <w:rPr>
          <w:rFonts w:asciiTheme="majorHAnsi" w:eastAsia="Times New Roman" w:hAnsiTheme="majorHAnsi" w:cs="Times New Roman"/>
        </w:rPr>
        <w:t>uiterlijk</w:t>
      </w:r>
      <w:r>
        <w:rPr>
          <w:rFonts w:asciiTheme="majorHAnsi" w:eastAsia="Times New Roman" w:hAnsiTheme="majorHAnsi" w:cs="Times New Roman"/>
        </w:rPr>
        <w:t>e rapportagedatum van</w:t>
      </w:r>
      <w:r w:rsidRPr="009A0E42">
        <w:rPr>
          <w:rFonts w:asciiTheme="majorHAnsi" w:eastAsia="Times New Roman" w:hAnsiTheme="majorHAnsi" w:cs="Times New Roman"/>
        </w:rPr>
        <w:t xml:space="preserve"> 5 december 2019</w:t>
      </w:r>
      <w:r>
        <w:rPr>
          <w:rFonts w:asciiTheme="majorHAnsi" w:eastAsia="Times New Roman" w:hAnsiTheme="majorHAnsi" w:cs="Times New Roman"/>
        </w:rPr>
        <w:t>. Een rapportage</w:t>
      </w:r>
      <w:r w:rsidRPr="009A0E42">
        <w:rPr>
          <w:rFonts w:asciiTheme="majorHAnsi" w:hAnsiTheme="majorHAnsi"/>
        </w:rPr>
        <w:t xml:space="preserve"> </w:t>
      </w:r>
      <w:r>
        <w:rPr>
          <w:rFonts w:asciiTheme="majorHAnsi" w:hAnsiTheme="majorHAnsi"/>
        </w:rPr>
        <w:t>informatieplicht bevat</w:t>
      </w:r>
      <w:r w:rsidRPr="009A0E42">
        <w:rPr>
          <w:rFonts w:asciiTheme="majorHAnsi" w:hAnsiTheme="majorHAnsi"/>
        </w:rPr>
        <w:t>:</w:t>
      </w:r>
    </w:p>
    <w:p w:rsidR="00FA5656" w:rsidRDefault="00FA5656" w:rsidP="00FA5656">
      <w:pPr>
        <w:pStyle w:val="Lijstalinea"/>
        <w:numPr>
          <w:ilvl w:val="0"/>
          <w:numId w:val="31"/>
        </w:numPr>
        <w:spacing w:line="240" w:lineRule="atLeast"/>
        <w:jc w:val="both"/>
        <w:rPr>
          <w:rFonts w:asciiTheme="majorHAnsi" w:hAnsiTheme="majorHAnsi"/>
        </w:rPr>
      </w:pPr>
      <w:r>
        <w:rPr>
          <w:rFonts w:asciiTheme="majorHAnsi" w:hAnsiTheme="majorHAnsi"/>
        </w:rPr>
        <w:t>Inzicht in het jaarlijkse energiegebruik (verplicht)</w:t>
      </w:r>
    </w:p>
    <w:p w:rsidR="00FA5656" w:rsidRPr="009A0E42" w:rsidRDefault="00FA5656" w:rsidP="00FA5656">
      <w:pPr>
        <w:pStyle w:val="Lijstalinea"/>
        <w:numPr>
          <w:ilvl w:val="0"/>
          <w:numId w:val="31"/>
        </w:numPr>
        <w:spacing w:line="240" w:lineRule="atLeast"/>
        <w:jc w:val="both"/>
        <w:rPr>
          <w:rFonts w:asciiTheme="majorHAnsi" w:hAnsiTheme="majorHAnsi"/>
        </w:rPr>
      </w:pPr>
      <w:r>
        <w:rPr>
          <w:rFonts w:asciiTheme="majorHAnsi" w:hAnsiTheme="majorHAnsi"/>
        </w:rPr>
        <w:t>Inzicht in de</w:t>
      </w:r>
      <w:r w:rsidRPr="009A0E42">
        <w:rPr>
          <w:rFonts w:asciiTheme="majorHAnsi" w:hAnsiTheme="majorHAnsi"/>
        </w:rPr>
        <w:t xml:space="preserve"> genomen</w:t>
      </w:r>
      <w:r>
        <w:rPr>
          <w:rFonts w:asciiTheme="majorHAnsi" w:hAnsiTheme="majorHAnsi"/>
        </w:rPr>
        <w:t xml:space="preserve"> energiebesparende</w:t>
      </w:r>
      <w:r w:rsidRPr="009A0E42">
        <w:rPr>
          <w:rFonts w:asciiTheme="majorHAnsi" w:hAnsiTheme="majorHAnsi"/>
        </w:rPr>
        <w:t xml:space="preserve"> maatregelen (verplicht) </w:t>
      </w:r>
    </w:p>
    <w:p w:rsidR="00FA5656" w:rsidRPr="009A0E42" w:rsidRDefault="00FA5656" w:rsidP="00FA5656">
      <w:pPr>
        <w:pStyle w:val="Lijstalinea"/>
        <w:numPr>
          <w:ilvl w:val="0"/>
          <w:numId w:val="31"/>
        </w:numPr>
        <w:spacing w:line="240" w:lineRule="atLeast"/>
        <w:jc w:val="both"/>
        <w:rPr>
          <w:rFonts w:asciiTheme="majorHAnsi" w:hAnsiTheme="majorHAnsi"/>
        </w:rPr>
      </w:pPr>
      <w:r w:rsidRPr="009A0E42">
        <w:rPr>
          <w:rFonts w:asciiTheme="majorHAnsi" w:hAnsiTheme="majorHAnsi"/>
        </w:rPr>
        <w:t>toelicht</w:t>
      </w:r>
      <w:r>
        <w:rPr>
          <w:rFonts w:asciiTheme="majorHAnsi" w:hAnsiTheme="majorHAnsi"/>
        </w:rPr>
        <w:t>ingen</w:t>
      </w:r>
      <w:r w:rsidRPr="009A0E42">
        <w:rPr>
          <w:rFonts w:asciiTheme="majorHAnsi" w:hAnsiTheme="majorHAnsi"/>
        </w:rPr>
        <w:t xml:space="preserve"> waarom </w:t>
      </w:r>
      <w:r>
        <w:rPr>
          <w:rFonts w:asciiTheme="majorHAnsi" w:hAnsiTheme="majorHAnsi"/>
        </w:rPr>
        <w:t xml:space="preserve">bepaalde </w:t>
      </w:r>
      <w:r w:rsidRPr="009A0E42">
        <w:rPr>
          <w:rFonts w:asciiTheme="majorHAnsi" w:hAnsiTheme="majorHAnsi"/>
        </w:rPr>
        <w:t xml:space="preserve">erkende maatregelen niet </w:t>
      </w:r>
      <w:r>
        <w:rPr>
          <w:rFonts w:asciiTheme="majorHAnsi" w:hAnsiTheme="majorHAnsi"/>
        </w:rPr>
        <w:t xml:space="preserve">zijn </w:t>
      </w:r>
      <w:r w:rsidRPr="009A0E42">
        <w:rPr>
          <w:rFonts w:asciiTheme="majorHAnsi" w:hAnsiTheme="majorHAnsi"/>
        </w:rPr>
        <w:t xml:space="preserve">toegepast (vrijwillig) </w:t>
      </w:r>
    </w:p>
    <w:p w:rsidR="00FA5656" w:rsidRPr="009A0E42" w:rsidRDefault="00FA5656" w:rsidP="00FA5656">
      <w:pPr>
        <w:pStyle w:val="Lijstalinea"/>
        <w:numPr>
          <w:ilvl w:val="0"/>
          <w:numId w:val="31"/>
        </w:numPr>
        <w:spacing w:line="240" w:lineRule="atLeast"/>
        <w:jc w:val="both"/>
        <w:rPr>
          <w:rFonts w:asciiTheme="majorHAnsi" w:hAnsiTheme="majorHAnsi"/>
        </w:rPr>
      </w:pPr>
      <w:r w:rsidRPr="009A0E42">
        <w:rPr>
          <w:rFonts w:asciiTheme="majorHAnsi" w:hAnsiTheme="majorHAnsi"/>
        </w:rPr>
        <w:t>omschrijven van getroffen alternatieve maatregel</w:t>
      </w:r>
      <w:r>
        <w:rPr>
          <w:rFonts w:asciiTheme="majorHAnsi" w:hAnsiTheme="majorHAnsi"/>
        </w:rPr>
        <w:t>en</w:t>
      </w:r>
      <w:r w:rsidRPr="009A0E42">
        <w:rPr>
          <w:rFonts w:asciiTheme="majorHAnsi" w:hAnsiTheme="majorHAnsi"/>
        </w:rPr>
        <w:t xml:space="preserve"> (verplicht) </w:t>
      </w:r>
    </w:p>
    <w:p w:rsidR="00FA5656" w:rsidRPr="009A0E42" w:rsidRDefault="00FA5656" w:rsidP="00FA5656">
      <w:pPr>
        <w:spacing w:line="240" w:lineRule="atLeast"/>
        <w:jc w:val="both"/>
        <w:rPr>
          <w:rFonts w:asciiTheme="majorHAnsi" w:hAnsiTheme="majorHAnsi"/>
        </w:rPr>
      </w:pPr>
    </w:p>
    <w:p w:rsidR="00FA5656" w:rsidRDefault="00FA5656" w:rsidP="00FA5656">
      <w:pPr>
        <w:spacing w:line="240" w:lineRule="atLeast"/>
        <w:jc w:val="both"/>
        <w:rPr>
          <w:rFonts w:asciiTheme="majorHAnsi" w:eastAsia="Times New Roman" w:hAnsiTheme="majorHAnsi" w:cs="Times New Roman"/>
        </w:rPr>
      </w:pPr>
      <w:r w:rsidRPr="009A0E42">
        <w:rPr>
          <w:rFonts w:asciiTheme="majorHAnsi" w:hAnsiTheme="majorHAnsi"/>
        </w:rPr>
        <w:t xml:space="preserve">Na de eerste rapportage in 2019 moet </w:t>
      </w:r>
      <w:r>
        <w:rPr>
          <w:rFonts w:asciiTheme="majorHAnsi" w:hAnsiTheme="majorHAnsi"/>
        </w:rPr>
        <w:t>vervolgens e</w:t>
      </w:r>
      <w:r w:rsidRPr="009A0E42">
        <w:rPr>
          <w:rFonts w:asciiTheme="majorHAnsi" w:hAnsiTheme="majorHAnsi"/>
        </w:rPr>
        <w:t xml:space="preserve">lke vier jaar </w:t>
      </w:r>
      <w:r>
        <w:rPr>
          <w:rFonts w:asciiTheme="majorHAnsi" w:hAnsiTheme="majorHAnsi"/>
        </w:rPr>
        <w:t xml:space="preserve">een rapportage worden ingediend. </w:t>
      </w:r>
      <w:r w:rsidRPr="009A0E42">
        <w:rPr>
          <w:rFonts w:asciiTheme="majorHAnsi" w:hAnsiTheme="majorHAnsi"/>
        </w:rPr>
        <w:t xml:space="preserve">Rapporteert de drijver van een inrichting niet tijdig of niet volledig, dan is hij/zij in overtreding en kan er handhaving </w:t>
      </w:r>
      <w:r>
        <w:rPr>
          <w:rFonts w:asciiTheme="majorHAnsi" w:hAnsiTheme="majorHAnsi"/>
        </w:rPr>
        <w:t xml:space="preserve">worden </w:t>
      </w:r>
      <w:r w:rsidRPr="009A0E42">
        <w:rPr>
          <w:rFonts w:asciiTheme="majorHAnsi" w:hAnsiTheme="majorHAnsi"/>
        </w:rPr>
        <w:t>uitgevoerd</w:t>
      </w:r>
      <w:r>
        <w:rPr>
          <w:rFonts w:asciiTheme="majorHAnsi" w:hAnsiTheme="majorHAnsi"/>
        </w:rPr>
        <w:t xml:space="preserve"> door het bevoegd gezag of omgevingsdienst. Heeft een bedrijf wel tijdig en volledig gerapporteerd dan betekent dat niet dat</w:t>
      </w:r>
      <w:r w:rsidRPr="009A0E42">
        <w:rPr>
          <w:rFonts w:asciiTheme="majorHAnsi" w:hAnsiTheme="majorHAnsi"/>
        </w:rPr>
        <w:t xml:space="preserve"> ook automatisch aan de energiebesparingsplicht</w:t>
      </w:r>
      <w:r>
        <w:rPr>
          <w:rFonts w:asciiTheme="majorHAnsi" w:hAnsiTheme="majorHAnsi"/>
        </w:rPr>
        <w:t xml:space="preserve"> is voldaan</w:t>
      </w:r>
      <w:r w:rsidRPr="009A0E42">
        <w:rPr>
          <w:rFonts w:asciiTheme="majorHAnsi" w:hAnsiTheme="majorHAnsi"/>
        </w:rPr>
        <w:t>.</w:t>
      </w:r>
      <w:r>
        <w:rPr>
          <w:rFonts w:asciiTheme="majorHAnsi" w:hAnsiTheme="majorHAnsi"/>
        </w:rPr>
        <w:t xml:space="preserve"> Een r</w:t>
      </w:r>
      <w:r w:rsidRPr="009A0E42">
        <w:rPr>
          <w:rFonts w:asciiTheme="majorHAnsi" w:hAnsiTheme="majorHAnsi"/>
        </w:rPr>
        <w:t xml:space="preserve">apportage informatieplicht </w:t>
      </w:r>
      <w:r>
        <w:rPr>
          <w:rFonts w:asciiTheme="majorHAnsi" w:hAnsiTheme="majorHAnsi"/>
        </w:rPr>
        <w:t xml:space="preserve">biedt informatie aan het bevoegd gezag en omgevingsdiensten om bedrijven en instellingen te kiezen waar als eerste een bedrijfsbezoek zou moeten plaatsvinden. Op deze manier kan de overheid prioriteiten stellen en gericht informatie-gestuurd toezicht uitvoeren. </w:t>
      </w:r>
      <w:r>
        <w:rPr>
          <w:rFonts w:asciiTheme="majorHAnsi" w:eastAsia="Times New Roman" w:hAnsiTheme="majorHAnsi" w:cs="Times New Roman"/>
        </w:rPr>
        <w:t>Voor het rapporteren via eLoket hebben de bedrijven en instellingen e</w:t>
      </w:r>
      <w:r w:rsidRPr="009A0E42">
        <w:rPr>
          <w:rFonts w:asciiTheme="majorHAnsi" w:eastAsia="Times New Roman" w:hAnsiTheme="majorHAnsi" w:cs="Times New Roman"/>
        </w:rPr>
        <w:t xml:space="preserve">en e-herkenningssleutel nodig. </w:t>
      </w:r>
      <w:r>
        <w:rPr>
          <w:rFonts w:asciiTheme="majorHAnsi" w:eastAsia="Times New Roman" w:hAnsiTheme="majorHAnsi" w:cs="Times New Roman"/>
        </w:rPr>
        <w:t>Alle ingediende rapportages kan het bevoegd gezag of de omgevingsdienst zelfstandig ophalen uit eLoket</w:t>
      </w:r>
      <w:r w:rsidRPr="009A0E42">
        <w:rPr>
          <w:rFonts w:asciiTheme="majorHAnsi" w:eastAsia="Times New Roman" w:hAnsiTheme="majorHAnsi" w:cs="Times New Roman"/>
        </w:rPr>
        <w:t xml:space="preserve">. </w:t>
      </w:r>
    </w:p>
    <w:p w:rsidR="00FA5656" w:rsidRDefault="00FA5656" w:rsidP="00FA5656">
      <w:pPr>
        <w:spacing w:line="240" w:lineRule="atLeast"/>
        <w:jc w:val="both"/>
        <w:rPr>
          <w:rFonts w:asciiTheme="majorHAnsi" w:eastAsia="Times New Roman" w:hAnsiTheme="majorHAnsi" w:cs="Times New Roman"/>
          <w:b/>
          <w:bCs/>
        </w:rPr>
      </w:pPr>
    </w:p>
    <w:p w:rsidR="00FA5656" w:rsidRPr="00396432" w:rsidRDefault="00FA5656" w:rsidP="00FA5656">
      <w:pPr>
        <w:spacing w:line="240" w:lineRule="atLeast"/>
        <w:jc w:val="both"/>
        <w:rPr>
          <w:rFonts w:asciiTheme="majorHAnsi" w:eastAsia="Times New Roman" w:hAnsiTheme="majorHAnsi" w:cs="Times New Roman"/>
          <w:b/>
          <w:bCs/>
        </w:rPr>
      </w:pPr>
      <w:r>
        <w:rPr>
          <w:rFonts w:asciiTheme="majorHAnsi" w:eastAsia="Times New Roman" w:hAnsiTheme="majorHAnsi" w:cs="Times New Roman"/>
          <w:b/>
          <w:bCs/>
        </w:rPr>
        <w:t>3</w:t>
      </w:r>
      <w:r w:rsidRPr="00BF05F4">
        <w:rPr>
          <w:rFonts w:asciiTheme="majorHAnsi" w:eastAsia="Times New Roman" w:hAnsiTheme="majorHAnsi" w:cs="Times New Roman"/>
          <w:b/>
          <w:bCs/>
        </w:rPr>
        <w:t xml:space="preserve">.3 </w:t>
      </w:r>
      <w:r w:rsidRPr="00CF3E10">
        <w:rPr>
          <w:rFonts w:asciiTheme="majorHAnsi" w:hAnsiTheme="majorHAnsi"/>
          <w:b/>
          <w:bCs/>
        </w:rPr>
        <w:t>Rubricering</w:t>
      </w:r>
      <w:r w:rsidRPr="00396432">
        <w:rPr>
          <w:rFonts w:asciiTheme="majorHAnsi" w:eastAsia="Times New Roman" w:hAnsiTheme="majorHAnsi" w:cs="Times New Roman"/>
          <w:b/>
          <w:bCs/>
        </w:rPr>
        <w:t xml:space="preserve"> informatie volgend uit het eLoket</w:t>
      </w:r>
    </w:p>
    <w:p w:rsidR="00FA5656" w:rsidRDefault="00FA5656" w:rsidP="00FA5656">
      <w:pPr>
        <w:spacing w:line="240" w:lineRule="atLeast"/>
        <w:jc w:val="both"/>
        <w:outlineLvl w:val="2"/>
        <w:rPr>
          <w:rFonts w:asciiTheme="majorHAnsi" w:hAnsiTheme="majorHAnsi"/>
        </w:rPr>
      </w:pPr>
      <w:r w:rsidRPr="009A0E42">
        <w:rPr>
          <w:rFonts w:asciiTheme="majorHAnsi" w:eastAsia="Times New Roman" w:hAnsiTheme="majorHAnsi" w:cs="Times New Roman"/>
          <w:bCs/>
        </w:rPr>
        <w:t xml:space="preserve">De rapportages zijn door het bevoegd gezag op te halen uit eLoket. Hiervoor is een e-herkenningsleutel nodig en moet met RVO.nl </w:t>
      </w:r>
      <w:r>
        <w:rPr>
          <w:rFonts w:asciiTheme="majorHAnsi" w:eastAsia="Times New Roman" w:hAnsiTheme="majorHAnsi" w:cs="Times New Roman"/>
          <w:bCs/>
        </w:rPr>
        <w:t>de toegang</w:t>
      </w:r>
      <w:r w:rsidRPr="009A0E42">
        <w:rPr>
          <w:rFonts w:asciiTheme="majorHAnsi" w:eastAsia="Times New Roman" w:hAnsiTheme="majorHAnsi" w:cs="Times New Roman"/>
          <w:bCs/>
        </w:rPr>
        <w:t xml:space="preserve"> </w:t>
      </w:r>
      <w:r>
        <w:rPr>
          <w:rFonts w:asciiTheme="majorHAnsi" w:eastAsia="Times New Roman" w:hAnsiTheme="majorHAnsi" w:cs="Times New Roman"/>
          <w:bCs/>
        </w:rPr>
        <w:t xml:space="preserve">tot de gegevens zijn </w:t>
      </w:r>
      <w:r w:rsidRPr="009A0E42">
        <w:rPr>
          <w:rFonts w:asciiTheme="majorHAnsi" w:eastAsia="Times New Roman" w:hAnsiTheme="majorHAnsi" w:cs="Times New Roman"/>
          <w:bCs/>
        </w:rPr>
        <w:t xml:space="preserve">geregeld. </w:t>
      </w:r>
      <w:r>
        <w:rPr>
          <w:rFonts w:asciiTheme="majorHAnsi" w:eastAsia="Times New Roman" w:hAnsiTheme="majorHAnsi" w:cs="Times New Roman"/>
          <w:bCs/>
        </w:rPr>
        <w:t xml:space="preserve">Op basis van de </w:t>
      </w:r>
      <w:r w:rsidRPr="009A0E42">
        <w:rPr>
          <w:rFonts w:asciiTheme="majorHAnsi" w:eastAsia="Times New Roman" w:hAnsiTheme="majorHAnsi" w:cs="Times New Roman"/>
          <w:bCs/>
        </w:rPr>
        <w:t>informatie</w:t>
      </w:r>
      <w:r>
        <w:rPr>
          <w:rFonts w:asciiTheme="majorHAnsi" w:eastAsia="Times New Roman" w:hAnsiTheme="majorHAnsi" w:cs="Times New Roman"/>
          <w:bCs/>
        </w:rPr>
        <w:t xml:space="preserve"> in de rapportages</w:t>
      </w:r>
      <w:r w:rsidRPr="009A0E42">
        <w:rPr>
          <w:rFonts w:asciiTheme="majorHAnsi" w:eastAsia="Times New Roman" w:hAnsiTheme="majorHAnsi" w:cs="Times New Roman"/>
          <w:bCs/>
        </w:rPr>
        <w:t xml:space="preserve"> </w:t>
      </w:r>
      <w:r>
        <w:rPr>
          <w:rFonts w:asciiTheme="majorHAnsi" w:eastAsia="Times New Roman" w:hAnsiTheme="majorHAnsi" w:cs="Times New Roman"/>
          <w:bCs/>
        </w:rPr>
        <w:t xml:space="preserve">geldt een rubricering </w:t>
      </w:r>
      <w:r w:rsidRPr="009A0E42">
        <w:rPr>
          <w:rFonts w:asciiTheme="majorHAnsi" w:eastAsia="Times New Roman" w:hAnsiTheme="majorHAnsi" w:cs="Times New Roman"/>
          <w:bCs/>
        </w:rPr>
        <w:t xml:space="preserve">(zie </w:t>
      </w:r>
      <w:r>
        <w:rPr>
          <w:rFonts w:asciiTheme="majorHAnsi" w:eastAsia="Times New Roman" w:hAnsiTheme="majorHAnsi" w:cs="Times New Roman"/>
          <w:bCs/>
        </w:rPr>
        <w:t>tabel 1</w:t>
      </w:r>
      <w:r w:rsidRPr="009A0E42">
        <w:rPr>
          <w:rFonts w:asciiTheme="majorHAnsi" w:eastAsia="Times New Roman" w:hAnsiTheme="majorHAnsi" w:cs="Times New Roman"/>
          <w:bCs/>
        </w:rPr>
        <w:t xml:space="preserve">). </w:t>
      </w:r>
      <w:r>
        <w:rPr>
          <w:rFonts w:asciiTheme="majorHAnsi" w:eastAsia="Times New Roman" w:hAnsiTheme="majorHAnsi" w:cs="Times New Roman"/>
          <w:bCs/>
        </w:rPr>
        <w:t>Met behulp van deze rubricering wordt</w:t>
      </w:r>
      <w:r w:rsidRPr="009A0E42">
        <w:rPr>
          <w:rFonts w:asciiTheme="majorHAnsi" w:eastAsia="Times New Roman" w:hAnsiTheme="majorHAnsi" w:cs="Times New Roman"/>
          <w:bCs/>
        </w:rPr>
        <w:t xml:space="preserve"> informatie</w:t>
      </w:r>
      <w:r>
        <w:rPr>
          <w:rFonts w:asciiTheme="majorHAnsi" w:eastAsia="Times New Roman" w:hAnsiTheme="majorHAnsi" w:cs="Times New Roman"/>
          <w:bCs/>
        </w:rPr>
        <w:t xml:space="preserve"> </w:t>
      </w:r>
      <w:r w:rsidRPr="009A0E42">
        <w:rPr>
          <w:rFonts w:asciiTheme="majorHAnsi" w:eastAsia="Times New Roman" w:hAnsiTheme="majorHAnsi" w:cs="Times New Roman"/>
          <w:bCs/>
        </w:rPr>
        <w:t>gestuurd toezicht en handhaving</w:t>
      </w:r>
      <w:r>
        <w:rPr>
          <w:rFonts w:asciiTheme="majorHAnsi" w:eastAsia="Times New Roman" w:hAnsiTheme="majorHAnsi" w:cs="Times New Roman"/>
          <w:bCs/>
        </w:rPr>
        <w:t xml:space="preserve"> beter</w:t>
      </w:r>
      <w:r w:rsidRPr="009A0E42">
        <w:rPr>
          <w:rFonts w:asciiTheme="majorHAnsi" w:eastAsia="Times New Roman" w:hAnsiTheme="majorHAnsi" w:cs="Times New Roman"/>
          <w:bCs/>
        </w:rPr>
        <w:t xml:space="preserve"> mogelijk. </w:t>
      </w:r>
      <w:r>
        <w:rPr>
          <w:rFonts w:asciiTheme="majorHAnsi" w:eastAsia="Times New Roman" w:hAnsiTheme="majorHAnsi" w:cs="Times New Roman"/>
          <w:bCs/>
        </w:rPr>
        <w:t>A</w:t>
      </w:r>
      <w:r w:rsidRPr="009A0E42">
        <w:rPr>
          <w:rFonts w:asciiTheme="majorHAnsi" w:eastAsia="Times New Roman" w:hAnsiTheme="majorHAnsi" w:cs="Times New Roman"/>
          <w:bCs/>
        </w:rPr>
        <w:t xml:space="preserve">an de hand van deze informatie, </w:t>
      </w:r>
      <w:r>
        <w:rPr>
          <w:rFonts w:asciiTheme="majorHAnsi" w:eastAsia="Times New Roman" w:hAnsiTheme="majorHAnsi" w:cs="Times New Roman"/>
          <w:bCs/>
        </w:rPr>
        <w:t xml:space="preserve">wordt door het bevoegd gezag </w:t>
      </w:r>
      <w:r w:rsidRPr="009A0E42">
        <w:rPr>
          <w:rFonts w:asciiTheme="majorHAnsi" w:eastAsia="Times New Roman" w:hAnsiTheme="majorHAnsi" w:cs="Times New Roman"/>
          <w:bCs/>
        </w:rPr>
        <w:t>bepaald welke bedrijven</w:t>
      </w:r>
      <w:r>
        <w:rPr>
          <w:rFonts w:asciiTheme="majorHAnsi" w:eastAsia="Times New Roman" w:hAnsiTheme="majorHAnsi" w:cs="Times New Roman"/>
          <w:bCs/>
        </w:rPr>
        <w:t xml:space="preserve"> met prioriteit worden</w:t>
      </w:r>
      <w:r w:rsidRPr="009A0E42">
        <w:rPr>
          <w:rFonts w:asciiTheme="majorHAnsi" w:eastAsia="Times New Roman" w:hAnsiTheme="majorHAnsi" w:cs="Times New Roman"/>
          <w:bCs/>
        </w:rPr>
        <w:t xml:space="preserve"> bezocht. Ook kan het bevoegd gezag er voor kiezen om een deel van de rapportages individueel nader te beoordelen en vervolgen</w:t>
      </w:r>
      <w:r>
        <w:rPr>
          <w:rFonts w:asciiTheme="majorHAnsi" w:eastAsia="Times New Roman" w:hAnsiTheme="majorHAnsi" w:cs="Times New Roman"/>
          <w:bCs/>
        </w:rPr>
        <w:t xml:space="preserve">s te bepalen waar de </w:t>
      </w:r>
      <w:r w:rsidRPr="009A0E42">
        <w:rPr>
          <w:rFonts w:asciiTheme="majorHAnsi" w:eastAsia="Times New Roman" w:hAnsiTheme="majorHAnsi" w:cs="Times New Roman"/>
          <w:bCs/>
        </w:rPr>
        <w:t>prioriteiten</w:t>
      </w:r>
      <w:r>
        <w:rPr>
          <w:rFonts w:asciiTheme="majorHAnsi" w:eastAsia="Times New Roman" w:hAnsiTheme="majorHAnsi" w:cs="Times New Roman"/>
          <w:bCs/>
        </w:rPr>
        <w:t xml:space="preserve"> qua toezicht (eventueel handhaving)</w:t>
      </w:r>
      <w:r w:rsidRPr="009A0E42">
        <w:rPr>
          <w:rFonts w:asciiTheme="majorHAnsi" w:eastAsia="Times New Roman" w:hAnsiTheme="majorHAnsi" w:cs="Times New Roman"/>
          <w:bCs/>
        </w:rPr>
        <w:t xml:space="preserve"> moeten liggen.</w:t>
      </w:r>
      <w:r>
        <w:rPr>
          <w:rFonts w:asciiTheme="majorHAnsi" w:eastAsia="Times New Roman" w:hAnsiTheme="majorHAnsi" w:cs="Times New Roman"/>
          <w:bCs/>
        </w:rPr>
        <w:t xml:space="preserve"> </w:t>
      </w:r>
      <w:r w:rsidRPr="00CF3E10">
        <w:rPr>
          <w:rFonts w:asciiTheme="majorHAnsi" w:hAnsiTheme="majorHAnsi"/>
        </w:rPr>
        <w:t>In tabel 1 zijn de relevante regmines weergegeven en toegelicht.</w:t>
      </w:r>
    </w:p>
    <w:p w:rsidR="00FA5656" w:rsidRPr="00CF3E10" w:rsidRDefault="00FA5656" w:rsidP="00FA5656">
      <w:pPr>
        <w:spacing w:line="240" w:lineRule="atLeast"/>
        <w:jc w:val="both"/>
        <w:rPr>
          <w:rFonts w:asciiTheme="majorHAnsi" w:hAnsiTheme="majorHAnsi"/>
        </w:rPr>
      </w:pPr>
    </w:p>
    <w:p w:rsidR="00FA5656" w:rsidRDefault="00FA5656">
      <w:pPr>
        <w:rPr>
          <w:rFonts w:ascii="Verdana" w:hAnsi="Verdana"/>
          <w:b/>
          <w:sz w:val="16"/>
          <w:szCs w:val="16"/>
        </w:rPr>
      </w:pPr>
      <w:r>
        <w:rPr>
          <w:b/>
          <w:sz w:val="16"/>
          <w:szCs w:val="16"/>
        </w:rPr>
        <w:br w:type="page"/>
      </w:r>
    </w:p>
    <w:p w:rsidR="00FA5656" w:rsidRPr="001A0795" w:rsidRDefault="00FA5656" w:rsidP="00FA5656">
      <w:pPr>
        <w:pStyle w:val="Geenafstand"/>
        <w:spacing w:line="240" w:lineRule="atLeast"/>
        <w:jc w:val="both"/>
        <w:rPr>
          <w:b/>
          <w:sz w:val="16"/>
          <w:szCs w:val="16"/>
        </w:rPr>
      </w:pPr>
      <w:r w:rsidRPr="001A0795">
        <w:rPr>
          <w:b/>
          <w:sz w:val="16"/>
          <w:szCs w:val="16"/>
        </w:rPr>
        <w:lastRenderedPageBreak/>
        <w:t>Tabel 1: Overzicht met regimes (volgens het eLoket) die voor een inrichting kunnen gelden.</w:t>
      </w:r>
    </w:p>
    <w:tbl>
      <w:tblPr>
        <w:tblW w:w="10773" w:type="dxa"/>
        <w:tblInd w:w="-340"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05"/>
        <w:gridCol w:w="8168"/>
      </w:tblGrid>
      <w:tr w:rsidR="00FA5656" w:rsidRPr="008C4134" w:rsidTr="00C50BBE">
        <w:trPr>
          <w:tblHeader/>
        </w:trPr>
        <w:tc>
          <w:tcPr>
            <w:tcW w:w="260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REGIME</w:t>
            </w:r>
          </w:p>
        </w:tc>
        <w:tc>
          <w:tcPr>
            <w:tcW w:w="8168"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Uitleg</w:t>
            </w:r>
          </w:p>
        </w:tc>
      </w:tr>
      <w:tr w:rsidR="00FA5656" w:rsidRPr="008C4134" w:rsidTr="00C50BBE">
        <w:tc>
          <w:tcPr>
            <w:tcW w:w="260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396432" w:rsidRDefault="00FA5656" w:rsidP="00C50BBE">
            <w:pPr>
              <w:pStyle w:val="Geenafstand"/>
              <w:spacing w:line="240" w:lineRule="atLeast"/>
              <w:jc w:val="both"/>
              <w:rPr>
                <w:sz w:val="17"/>
                <w:szCs w:val="17"/>
              </w:rPr>
            </w:pPr>
            <w:r w:rsidRPr="00396432">
              <w:rPr>
                <w:sz w:val="17"/>
                <w:szCs w:val="17"/>
              </w:rPr>
              <w:t xml:space="preserve">R1: Hoogste prioriteit </w:t>
            </w:r>
          </w:p>
        </w:tc>
        <w:tc>
          <w:tcPr>
            <w:tcW w:w="8168"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396432" w:rsidRDefault="00FA5656" w:rsidP="00C50BBE">
            <w:pPr>
              <w:pStyle w:val="Geenafstand"/>
              <w:spacing w:line="240" w:lineRule="atLeast"/>
              <w:jc w:val="both"/>
              <w:rPr>
                <w:sz w:val="17"/>
                <w:szCs w:val="17"/>
              </w:rPr>
            </w:pPr>
            <w:r w:rsidRPr="00396432">
              <w:rPr>
                <w:sz w:val="17"/>
                <w:szCs w:val="17"/>
              </w:rPr>
              <w:t>Deze inrichtingen geven aan dat één of meer erkende maatregelen (nog) niet zijn uitgevoerd. Het bevoegd gezag stelt, eventueel op basis van een aanwezige toelichting, (schriftelijk) aanvullende vragen, legt een energiebesparingsonderzoek op voor grootverbruikers en/of stelt een maatwerkvoorschrift vast voor de niet uitgevoerde maatregelen.</w:t>
            </w:r>
          </w:p>
        </w:tc>
      </w:tr>
      <w:tr w:rsidR="00FA5656" w:rsidRPr="008C4134" w:rsidTr="00C50BBE">
        <w:tc>
          <w:tcPr>
            <w:tcW w:w="260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396432" w:rsidRDefault="00FA5656" w:rsidP="00C50BBE">
            <w:pPr>
              <w:pStyle w:val="Geenafstand"/>
              <w:spacing w:line="240" w:lineRule="atLeast"/>
              <w:jc w:val="both"/>
              <w:rPr>
                <w:sz w:val="17"/>
                <w:szCs w:val="17"/>
              </w:rPr>
            </w:pPr>
            <w:r w:rsidRPr="00396432">
              <w:rPr>
                <w:sz w:val="17"/>
                <w:szCs w:val="17"/>
              </w:rPr>
              <w:t>R2: Nadere beoordeling</w:t>
            </w:r>
          </w:p>
        </w:tc>
        <w:tc>
          <w:tcPr>
            <w:tcW w:w="8168"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Default="00FA5656" w:rsidP="00C50BBE">
            <w:pPr>
              <w:pStyle w:val="Geenafstand"/>
              <w:spacing w:line="240" w:lineRule="atLeast"/>
              <w:jc w:val="both"/>
              <w:rPr>
                <w:sz w:val="17"/>
                <w:szCs w:val="17"/>
              </w:rPr>
            </w:pPr>
            <w:r w:rsidRPr="00396432">
              <w:rPr>
                <w:sz w:val="17"/>
                <w:szCs w:val="17"/>
              </w:rPr>
              <w:t xml:space="preserve">Deze inrichtingen geven aan dat </w:t>
            </w:r>
          </w:p>
          <w:p w:rsidR="00FA5656" w:rsidRPr="00396432" w:rsidRDefault="00FA5656" w:rsidP="00FA5656">
            <w:pPr>
              <w:pStyle w:val="Geenafstand"/>
              <w:numPr>
                <w:ilvl w:val="0"/>
                <w:numId w:val="35"/>
              </w:numPr>
              <w:spacing w:line="240" w:lineRule="atLeast"/>
              <w:jc w:val="both"/>
              <w:rPr>
                <w:sz w:val="17"/>
                <w:szCs w:val="17"/>
              </w:rPr>
            </w:pPr>
            <w:r w:rsidRPr="00396432">
              <w:rPr>
                <w:sz w:val="17"/>
                <w:szCs w:val="17"/>
              </w:rPr>
              <w:t>alle toepasselijke erkende maatregelen (gedeeltelijk) zijn getroffen.</w:t>
            </w:r>
          </w:p>
          <w:p w:rsidR="00FA5656" w:rsidRPr="00396432" w:rsidRDefault="00FA5656" w:rsidP="00FA5656">
            <w:pPr>
              <w:pStyle w:val="Geenafstand"/>
              <w:numPr>
                <w:ilvl w:val="0"/>
                <w:numId w:val="35"/>
              </w:numPr>
              <w:spacing w:line="240" w:lineRule="atLeast"/>
              <w:jc w:val="both"/>
              <w:rPr>
                <w:sz w:val="17"/>
                <w:szCs w:val="17"/>
              </w:rPr>
            </w:pPr>
            <w:r w:rsidRPr="00396432">
              <w:rPr>
                <w:sz w:val="17"/>
                <w:szCs w:val="17"/>
              </w:rPr>
              <w:t xml:space="preserve">één of meer erkende maatregelen gedeeltelijk zijn uitgevoerd. </w:t>
            </w:r>
          </w:p>
          <w:p w:rsidR="00FA5656" w:rsidRDefault="00FA5656" w:rsidP="00FA5656">
            <w:pPr>
              <w:pStyle w:val="Geenafstand"/>
              <w:numPr>
                <w:ilvl w:val="0"/>
                <w:numId w:val="35"/>
              </w:numPr>
              <w:spacing w:line="240" w:lineRule="atLeast"/>
              <w:jc w:val="both"/>
              <w:rPr>
                <w:sz w:val="17"/>
                <w:szCs w:val="17"/>
              </w:rPr>
            </w:pPr>
            <w:r w:rsidRPr="00396432">
              <w:rPr>
                <w:sz w:val="17"/>
                <w:szCs w:val="17"/>
              </w:rPr>
              <w:t xml:space="preserve">voor één of meer erkende maatregel(en) een alternatief genomen is. </w:t>
            </w:r>
          </w:p>
          <w:p w:rsidR="00FA5656" w:rsidRDefault="00FA5656" w:rsidP="00C50BBE">
            <w:pPr>
              <w:pStyle w:val="Geenafstand"/>
              <w:spacing w:line="240" w:lineRule="atLeast"/>
              <w:jc w:val="both"/>
              <w:rPr>
                <w:sz w:val="17"/>
                <w:szCs w:val="17"/>
              </w:rPr>
            </w:pPr>
            <w:r w:rsidRPr="00396432">
              <w:rPr>
                <w:sz w:val="17"/>
                <w:szCs w:val="17"/>
              </w:rPr>
              <w:t xml:space="preserve">De indiener geeft hiervoor een eigen omschrijving in de rapportage aan (het vinkje is niet aangeklikt). </w:t>
            </w:r>
          </w:p>
          <w:p w:rsidR="00FA5656" w:rsidRPr="00396432" w:rsidRDefault="00FA5656" w:rsidP="00C50BBE">
            <w:pPr>
              <w:pStyle w:val="Geenafstand"/>
              <w:spacing w:line="240" w:lineRule="atLeast"/>
              <w:jc w:val="both"/>
              <w:rPr>
                <w:sz w:val="17"/>
                <w:szCs w:val="17"/>
              </w:rPr>
            </w:pPr>
          </w:p>
          <w:p w:rsidR="00FA5656" w:rsidRPr="00396432" w:rsidRDefault="00FA5656" w:rsidP="00C50BBE">
            <w:pPr>
              <w:pStyle w:val="Geenafstand"/>
              <w:spacing w:line="240" w:lineRule="atLeast"/>
              <w:jc w:val="both"/>
              <w:rPr>
                <w:sz w:val="17"/>
                <w:szCs w:val="17"/>
              </w:rPr>
            </w:pPr>
            <w:r w:rsidRPr="00396432">
              <w:rPr>
                <w:sz w:val="17"/>
                <w:szCs w:val="17"/>
              </w:rPr>
              <w:t>Deze inrichtingen hebben lijst 'Bedrijfstak zonder EML' geselecteerd. Het bevoegd gezag beoordeelt deze omschrijving uitgebreider en zal op basis hiervan besluiten tot handhavende acties over te gaan.</w:t>
            </w:r>
          </w:p>
        </w:tc>
      </w:tr>
      <w:tr w:rsidR="00FA5656" w:rsidRPr="008C4134" w:rsidTr="00C50BBE">
        <w:tc>
          <w:tcPr>
            <w:tcW w:w="260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396432" w:rsidRDefault="00FA5656" w:rsidP="00C50BBE">
            <w:pPr>
              <w:pStyle w:val="Geenafstand"/>
              <w:spacing w:line="240" w:lineRule="atLeast"/>
              <w:jc w:val="both"/>
              <w:rPr>
                <w:sz w:val="17"/>
                <w:szCs w:val="17"/>
              </w:rPr>
            </w:pPr>
            <w:r w:rsidRPr="00396432">
              <w:rPr>
                <w:sz w:val="17"/>
                <w:szCs w:val="17"/>
              </w:rPr>
              <w:t xml:space="preserve">R3: </w:t>
            </w:r>
            <w:r>
              <w:rPr>
                <w:sz w:val="17"/>
                <w:szCs w:val="17"/>
              </w:rPr>
              <w:t>Laagste prioriteit (i</w:t>
            </w:r>
            <w:r w:rsidRPr="00396432">
              <w:rPr>
                <w:sz w:val="17"/>
                <w:szCs w:val="17"/>
              </w:rPr>
              <w:t>n principe voldaan</w:t>
            </w:r>
            <w:r>
              <w:rPr>
                <w:sz w:val="17"/>
                <w:szCs w:val="17"/>
              </w:rPr>
              <w:t>)</w:t>
            </w:r>
          </w:p>
        </w:tc>
        <w:tc>
          <w:tcPr>
            <w:tcW w:w="8168"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396432" w:rsidRDefault="00FA5656" w:rsidP="00C50BBE">
            <w:pPr>
              <w:pStyle w:val="Geenafstand"/>
              <w:spacing w:line="240" w:lineRule="atLeast"/>
              <w:jc w:val="both"/>
              <w:rPr>
                <w:sz w:val="17"/>
                <w:szCs w:val="17"/>
              </w:rPr>
            </w:pPr>
            <w:r w:rsidRPr="00396432">
              <w:rPr>
                <w:sz w:val="17"/>
                <w:szCs w:val="17"/>
              </w:rPr>
              <w:t>Deze inrichtingen geven aan dat alle toepasselijke erkende maatregelen uit hun bedrijfstak geheel zijn uitgevoerd. Dit kan met een vinkje in eLoket worden aangegeven.</w:t>
            </w:r>
            <w:r>
              <w:rPr>
                <w:sz w:val="17"/>
                <w:szCs w:val="17"/>
              </w:rPr>
              <w:t xml:space="preserve"> </w:t>
            </w:r>
            <w:r w:rsidRPr="00396432">
              <w:rPr>
                <w:sz w:val="17"/>
                <w:szCs w:val="17"/>
              </w:rPr>
              <w:t>Een maatregel is niet toepasselijk als:</w:t>
            </w:r>
          </w:p>
          <w:p w:rsidR="00FA5656" w:rsidRPr="00396432" w:rsidRDefault="00FA5656" w:rsidP="00FA5656">
            <w:pPr>
              <w:pStyle w:val="Geenafstand"/>
              <w:numPr>
                <w:ilvl w:val="0"/>
                <w:numId w:val="34"/>
              </w:numPr>
              <w:spacing w:line="240" w:lineRule="atLeast"/>
              <w:jc w:val="both"/>
              <w:rPr>
                <w:sz w:val="17"/>
                <w:szCs w:val="17"/>
              </w:rPr>
            </w:pPr>
            <w:r w:rsidRPr="00396432">
              <w:rPr>
                <w:sz w:val="17"/>
                <w:szCs w:val="17"/>
              </w:rPr>
              <w:t xml:space="preserve">De activiteit niet wordt uitgevoerd op de inrichting. </w:t>
            </w:r>
          </w:p>
          <w:p w:rsidR="00FA5656" w:rsidRPr="00396432" w:rsidRDefault="00FA5656" w:rsidP="00FA5656">
            <w:pPr>
              <w:pStyle w:val="Geenafstand"/>
              <w:numPr>
                <w:ilvl w:val="0"/>
                <w:numId w:val="34"/>
              </w:numPr>
              <w:spacing w:line="240" w:lineRule="atLeast"/>
              <w:jc w:val="both"/>
              <w:rPr>
                <w:sz w:val="17"/>
                <w:szCs w:val="17"/>
              </w:rPr>
            </w:pPr>
            <w:r w:rsidRPr="00396432">
              <w:rPr>
                <w:sz w:val="17"/>
                <w:szCs w:val="17"/>
              </w:rPr>
              <w:t xml:space="preserve">De uitgangssituatie van de erkende maatregel (voor alle varianten a, b, etc.) niet van toepassing is. </w:t>
            </w:r>
          </w:p>
          <w:p w:rsidR="00FA5656" w:rsidRPr="00396432" w:rsidRDefault="00FA5656" w:rsidP="00FA5656">
            <w:pPr>
              <w:pStyle w:val="Geenafstand"/>
              <w:numPr>
                <w:ilvl w:val="0"/>
                <w:numId w:val="34"/>
              </w:numPr>
              <w:spacing w:line="240" w:lineRule="atLeast"/>
              <w:jc w:val="both"/>
              <w:rPr>
                <w:sz w:val="17"/>
                <w:szCs w:val="17"/>
              </w:rPr>
            </w:pPr>
            <w:r w:rsidRPr="00396432">
              <w:rPr>
                <w:sz w:val="17"/>
                <w:szCs w:val="17"/>
              </w:rPr>
              <w:t xml:space="preserve">Het natuurlijk moment (voor alle varianten (a, b, etc.) nog niet is aangebroken. </w:t>
            </w:r>
          </w:p>
          <w:p w:rsidR="00FA5656" w:rsidRPr="00396432" w:rsidRDefault="00FA5656" w:rsidP="00FA5656">
            <w:pPr>
              <w:pStyle w:val="Geenafstand"/>
              <w:numPr>
                <w:ilvl w:val="0"/>
                <w:numId w:val="34"/>
              </w:numPr>
              <w:spacing w:line="240" w:lineRule="atLeast"/>
              <w:jc w:val="both"/>
              <w:rPr>
                <w:sz w:val="17"/>
                <w:szCs w:val="17"/>
              </w:rPr>
            </w:pPr>
            <w:r w:rsidRPr="00396432">
              <w:rPr>
                <w:sz w:val="17"/>
                <w:szCs w:val="17"/>
              </w:rPr>
              <w:t xml:space="preserve">De economische randvoorwaarde(n) (voor alle varianten (a, b, etc.) uit bijlage 10 niet van toepassing zijn. </w:t>
            </w:r>
          </w:p>
          <w:p w:rsidR="00FA5656" w:rsidRPr="00396432" w:rsidRDefault="00FA5656" w:rsidP="00FA5656">
            <w:pPr>
              <w:pStyle w:val="Geenafstand"/>
              <w:numPr>
                <w:ilvl w:val="0"/>
                <w:numId w:val="34"/>
              </w:numPr>
              <w:spacing w:line="240" w:lineRule="atLeast"/>
              <w:jc w:val="both"/>
              <w:rPr>
                <w:sz w:val="17"/>
                <w:szCs w:val="17"/>
              </w:rPr>
            </w:pPr>
            <w:r w:rsidRPr="00396432">
              <w:rPr>
                <w:sz w:val="17"/>
                <w:szCs w:val="17"/>
              </w:rPr>
              <w:t xml:space="preserve">De technische randvoorwaarde(n) (voor alle varianten (a, b, etc.) uit bijlage 10 niet van toepassing zijn. </w:t>
            </w:r>
          </w:p>
          <w:p w:rsidR="00FA5656" w:rsidRPr="00396432" w:rsidRDefault="00FA5656" w:rsidP="00C50BBE">
            <w:pPr>
              <w:pStyle w:val="Geenafstand"/>
              <w:spacing w:line="240" w:lineRule="atLeast"/>
              <w:jc w:val="both"/>
              <w:rPr>
                <w:sz w:val="17"/>
                <w:szCs w:val="17"/>
              </w:rPr>
            </w:pPr>
            <w:r w:rsidRPr="00396432">
              <w:rPr>
                <w:sz w:val="17"/>
                <w:szCs w:val="17"/>
              </w:rPr>
              <w:t>Het bevoegd gezag controleert deze inrichtingen steekproefsgewijs.</w:t>
            </w:r>
          </w:p>
        </w:tc>
      </w:tr>
    </w:tbl>
    <w:p w:rsidR="00FA5656" w:rsidRPr="009A0E42" w:rsidRDefault="00FA5656" w:rsidP="00FA5656">
      <w:pPr>
        <w:pStyle w:val="Lijstalinea"/>
        <w:numPr>
          <w:ilvl w:val="0"/>
          <w:numId w:val="33"/>
        </w:numPr>
        <w:spacing w:line="240" w:lineRule="atLeast"/>
        <w:ind w:right="240"/>
        <w:jc w:val="both"/>
        <w:rPr>
          <w:rFonts w:eastAsia="Times New Roman" w:cs="Times New Roman"/>
        </w:rPr>
      </w:pPr>
      <w:r w:rsidRPr="009A0E42">
        <w:rPr>
          <w:rFonts w:eastAsia="Times New Roman" w:cs="Times New Roman"/>
        </w:rPr>
        <w:t xml:space="preserve">Er wordt een code ('?') aan </w:t>
      </w:r>
      <w:r w:rsidRPr="009A0E42">
        <w:rPr>
          <w:rFonts w:eastAsia="Times New Roman" w:cs="Times New Roman"/>
          <w:b/>
          <w:bCs/>
        </w:rPr>
        <w:t xml:space="preserve">R3 </w:t>
      </w:r>
      <w:r w:rsidRPr="009A0E42">
        <w:rPr>
          <w:rFonts w:eastAsia="Times New Roman" w:cs="Times New Roman"/>
        </w:rPr>
        <w:t xml:space="preserve">toegevoegd waar meer dan 80% van de antwoorden hetzelfde zijn (volledig uitgevoerd, natuurlijk moment is nog niet aangebroken, niet van toepassing, er is niet voldaan aan de randvoorwaarden); </w:t>
      </w:r>
    </w:p>
    <w:p w:rsidR="00FA5656" w:rsidRDefault="00FA5656" w:rsidP="00FA5656">
      <w:pPr>
        <w:pStyle w:val="Lijstalinea"/>
        <w:numPr>
          <w:ilvl w:val="0"/>
          <w:numId w:val="33"/>
        </w:numPr>
        <w:spacing w:line="240" w:lineRule="atLeast"/>
        <w:ind w:right="240"/>
        <w:jc w:val="both"/>
        <w:rPr>
          <w:rFonts w:eastAsia="Times New Roman" w:cs="Times New Roman"/>
        </w:rPr>
      </w:pPr>
      <w:r w:rsidRPr="009A0E42">
        <w:rPr>
          <w:rFonts w:eastAsia="Times New Roman" w:cs="Times New Roman"/>
        </w:rPr>
        <w:t xml:space="preserve">Er wordt een code aan </w:t>
      </w:r>
      <w:r w:rsidRPr="009A0E42">
        <w:rPr>
          <w:rFonts w:eastAsia="Times New Roman" w:cs="Times New Roman"/>
          <w:b/>
          <w:bCs/>
        </w:rPr>
        <w:t>R1</w:t>
      </w:r>
      <w:r w:rsidRPr="009A0E42">
        <w:rPr>
          <w:rFonts w:eastAsia="Times New Roman" w:cs="Times New Roman"/>
        </w:rPr>
        <w:t xml:space="preserve"> toegevoegd voor inrichtingen die meer dan 25% ('!'), 50% ('!!') en 75% ('!!!') van de toepasselijke erkende maatregelen (nog) niet uitgevoerd hebben. </w:t>
      </w:r>
    </w:p>
    <w:p w:rsidR="00FA5656" w:rsidRPr="00CF3E10" w:rsidRDefault="00FA5656" w:rsidP="00FA5656">
      <w:pPr>
        <w:spacing w:line="240" w:lineRule="atLeast"/>
        <w:ind w:right="240"/>
        <w:jc w:val="both"/>
        <w:rPr>
          <w:rFonts w:eastAsia="Times New Roman" w:cs="Times New Roman"/>
        </w:rPr>
      </w:pPr>
    </w:p>
    <w:p w:rsidR="00FA5656" w:rsidRDefault="00FA5656" w:rsidP="00FA5656">
      <w:pPr>
        <w:spacing w:line="240" w:lineRule="atLeast"/>
        <w:jc w:val="both"/>
        <w:rPr>
          <w:rFonts w:eastAsia="Times New Roman" w:cs="Times New Roman"/>
        </w:rPr>
      </w:pPr>
      <w:r w:rsidRPr="009A0E42">
        <w:rPr>
          <w:rFonts w:eastAsia="Times New Roman" w:cs="Times New Roman"/>
        </w:rPr>
        <w:t xml:space="preserve">In de periodieke voortgangsmonitoring </w:t>
      </w:r>
      <w:r>
        <w:rPr>
          <w:rFonts w:eastAsia="Times New Roman" w:cs="Times New Roman"/>
        </w:rPr>
        <w:t>wordt</w:t>
      </w:r>
      <w:r w:rsidRPr="009A0E42">
        <w:rPr>
          <w:rFonts w:eastAsia="Times New Roman" w:cs="Times New Roman"/>
        </w:rPr>
        <w:t xml:space="preserve"> op termijn ook aangegeven welke aantallen</w:t>
      </w:r>
      <w:r>
        <w:rPr>
          <w:rFonts w:eastAsia="Times New Roman" w:cs="Times New Roman"/>
        </w:rPr>
        <w:t xml:space="preserve"> rapportages</w:t>
      </w:r>
      <w:r w:rsidRPr="009A0E42">
        <w:rPr>
          <w:rFonts w:eastAsia="Times New Roman" w:cs="Times New Roman"/>
        </w:rPr>
        <w:t xml:space="preserve"> binnen welk regiem binnen zijn gekomen.</w:t>
      </w:r>
      <w:r>
        <w:rPr>
          <w:rFonts w:eastAsia="Times New Roman" w:cs="Times New Roman"/>
        </w:rPr>
        <w:t xml:space="preserve"> </w:t>
      </w:r>
      <w:r w:rsidRPr="009A0E42">
        <w:rPr>
          <w:rFonts w:eastAsia="Times New Roman" w:cs="Times New Roman"/>
        </w:rPr>
        <w:t xml:space="preserve">Het bevoegd gezag </w:t>
      </w:r>
      <w:r>
        <w:rPr>
          <w:rFonts w:eastAsia="Times New Roman" w:cs="Times New Roman"/>
        </w:rPr>
        <w:t xml:space="preserve">en de omgevingsdiensten kunnen met de informatie </w:t>
      </w:r>
      <w:r w:rsidRPr="009A0E42">
        <w:rPr>
          <w:rFonts w:eastAsia="Times New Roman" w:cs="Times New Roman"/>
        </w:rPr>
        <w:t>de werkzaamheden prioriteren op basis van energetische prioriteit.</w:t>
      </w:r>
      <w:r>
        <w:rPr>
          <w:rFonts w:eastAsia="Times New Roman" w:cs="Times New Roman"/>
        </w:rPr>
        <w:t xml:space="preserve"> In tabel 2 zijn de typen energiegebruikers weergegeven volgend uit het eLoket.</w:t>
      </w:r>
    </w:p>
    <w:p w:rsidR="00FA5656" w:rsidRDefault="00FA5656">
      <w:pPr>
        <w:rPr>
          <w:rFonts w:eastAsia="Times New Roman" w:cs="Times New Roman"/>
        </w:rPr>
      </w:pPr>
      <w:r>
        <w:rPr>
          <w:rFonts w:eastAsia="Times New Roman" w:cs="Times New Roman"/>
        </w:rPr>
        <w:br w:type="page"/>
      </w:r>
    </w:p>
    <w:p w:rsidR="00FA5656" w:rsidRPr="009A0E42" w:rsidRDefault="00FA5656" w:rsidP="00FA5656">
      <w:pPr>
        <w:spacing w:line="240" w:lineRule="atLeast"/>
        <w:jc w:val="both"/>
        <w:rPr>
          <w:rFonts w:eastAsia="Times New Roman" w:cs="Times New Roman"/>
        </w:rPr>
      </w:pPr>
    </w:p>
    <w:tbl>
      <w:tblPr>
        <w:tblW w:w="10773" w:type="dxa"/>
        <w:tblInd w:w="-340"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221"/>
        <w:gridCol w:w="6552"/>
      </w:tblGrid>
      <w:tr w:rsidR="00FA5656" w:rsidRPr="001A0795" w:rsidTr="00C50BBE">
        <w:trPr>
          <w:tblHeader/>
        </w:trPr>
        <w:tc>
          <w:tcPr>
            <w:tcW w:w="0" w:type="auto"/>
            <w:gridSpan w:val="2"/>
            <w:tcBorders>
              <w:top w:val="nil"/>
              <w:left w:val="nil"/>
              <w:bottom w:val="nil"/>
              <w:right w:val="nil"/>
            </w:tcBorders>
            <w:tcMar>
              <w:top w:w="195" w:type="dxa"/>
              <w:left w:w="195" w:type="dxa"/>
              <w:bottom w:w="195" w:type="dxa"/>
              <w:right w:w="195" w:type="dxa"/>
            </w:tcMar>
            <w:vAlign w:val="center"/>
            <w:hideMark/>
          </w:tcPr>
          <w:p w:rsidR="00FA5656" w:rsidRPr="001A0795" w:rsidRDefault="00FA5656" w:rsidP="00C50BBE">
            <w:pPr>
              <w:pStyle w:val="Geenafstand"/>
              <w:spacing w:line="240" w:lineRule="atLeast"/>
              <w:jc w:val="both"/>
              <w:rPr>
                <w:b/>
                <w:sz w:val="16"/>
                <w:szCs w:val="16"/>
              </w:rPr>
            </w:pPr>
            <w:r w:rsidRPr="001A0795">
              <w:rPr>
                <w:b/>
                <w:sz w:val="16"/>
                <w:szCs w:val="16"/>
              </w:rPr>
              <w:t>Tabel 2: Overzicht met type energiegebruikers (volgens eLoket).</w:t>
            </w:r>
          </w:p>
        </w:tc>
      </w:tr>
      <w:tr w:rsidR="00FA5656" w:rsidRPr="008C4134" w:rsidTr="00C50BBE">
        <w:trPr>
          <w:tblHeader/>
        </w:trPr>
        <w:tc>
          <w:tcPr>
            <w:tcW w:w="3720"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Verbruikers</w:t>
            </w:r>
          </w:p>
        </w:tc>
        <w:tc>
          <w:tcPr>
            <w:tcW w:w="577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Verbruik</w:t>
            </w:r>
          </w:p>
        </w:tc>
      </w:tr>
      <w:tr w:rsidR="00FA5656" w:rsidRPr="008C4134" w:rsidTr="00C50BBE">
        <w:tc>
          <w:tcPr>
            <w:tcW w:w="3720"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M: Middelgrote verbruikers</w:t>
            </w:r>
          </w:p>
        </w:tc>
        <w:tc>
          <w:tcPr>
            <w:tcW w:w="577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 50.000 kWh en &lt; 200.000 kWh elektriciteit of ≥ 25.000 m</w:t>
            </w:r>
            <w:r w:rsidRPr="009A0E42">
              <w:rPr>
                <w:vertAlign w:val="superscript"/>
              </w:rPr>
              <w:t>3</w:t>
            </w:r>
            <w:r w:rsidRPr="009A0E42">
              <w:t xml:space="preserve"> en &lt; 75.000 m</w:t>
            </w:r>
            <w:r w:rsidRPr="009A0E42">
              <w:rPr>
                <w:vertAlign w:val="superscript"/>
              </w:rPr>
              <w:t xml:space="preserve">3 </w:t>
            </w:r>
            <w:r w:rsidRPr="009A0E42">
              <w:t>aardgas(equivalent)</w:t>
            </w:r>
          </w:p>
        </w:tc>
      </w:tr>
      <w:tr w:rsidR="00FA5656" w:rsidRPr="008C4134" w:rsidTr="00C50BBE">
        <w:tc>
          <w:tcPr>
            <w:tcW w:w="3720"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G: Grootverbruikers</w:t>
            </w:r>
          </w:p>
        </w:tc>
        <w:tc>
          <w:tcPr>
            <w:tcW w:w="577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 200.000 kWh en &lt; 1 miljoen kWh elektriciteit of ≥ 75.000 en &lt; 170.000 m</w:t>
            </w:r>
            <w:r w:rsidRPr="009A0E42">
              <w:rPr>
                <w:vertAlign w:val="superscript"/>
              </w:rPr>
              <w:t>3</w:t>
            </w:r>
            <w:r w:rsidRPr="009A0E42">
              <w:t xml:space="preserve"> aardgas(equivalent)</w:t>
            </w:r>
          </w:p>
        </w:tc>
      </w:tr>
      <w:tr w:rsidR="00FA5656" w:rsidRPr="008C4134" w:rsidTr="00C50BBE">
        <w:tc>
          <w:tcPr>
            <w:tcW w:w="3720"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 xml:space="preserve">Z: </w:t>
            </w:r>
            <w:r>
              <w:t>Z</w:t>
            </w:r>
            <w:r w:rsidRPr="009A0E42">
              <w:t>eer grootverbruikers</w:t>
            </w:r>
          </w:p>
        </w:tc>
        <w:tc>
          <w:tcPr>
            <w:tcW w:w="5775" w:type="dxa"/>
            <w:tcBorders>
              <w:top w:val="single" w:sz="2" w:space="0" w:color="auto"/>
              <w:left w:val="single" w:sz="2" w:space="0" w:color="auto"/>
              <w:bottom w:val="single" w:sz="2" w:space="0" w:color="auto"/>
              <w:right w:val="single" w:sz="2" w:space="0" w:color="auto"/>
            </w:tcBorders>
            <w:tcMar>
              <w:top w:w="195" w:type="dxa"/>
              <w:left w:w="195" w:type="dxa"/>
              <w:bottom w:w="195" w:type="dxa"/>
              <w:right w:w="195" w:type="dxa"/>
            </w:tcMar>
            <w:vAlign w:val="center"/>
            <w:hideMark/>
          </w:tcPr>
          <w:p w:rsidR="00FA5656" w:rsidRPr="009A0E42" w:rsidRDefault="00FA5656" w:rsidP="00C50BBE">
            <w:pPr>
              <w:pStyle w:val="Geenafstand"/>
              <w:spacing w:line="240" w:lineRule="atLeast"/>
              <w:jc w:val="both"/>
            </w:pPr>
            <w:r w:rsidRPr="009A0E42">
              <w:t>≥ 1 miljoen kWh elektriciteit of ≥ 170.000 m</w:t>
            </w:r>
            <w:r w:rsidRPr="009A0E42">
              <w:rPr>
                <w:vertAlign w:val="superscript"/>
              </w:rPr>
              <w:t>3</w:t>
            </w:r>
            <w:r w:rsidRPr="009A0E42">
              <w:t xml:space="preserve"> aardgas(equivalent)</w:t>
            </w:r>
          </w:p>
        </w:tc>
      </w:tr>
    </w:tbl>
    <w:p w:rsidR="00FA5656" w:rsidRDefault="00FA5656" w:rsidP="00FA5656">
      <w:pPr>
        <w:spacing w:line="240" w:lineRule="atLeast"/>
        <w:jc w:val="both"/>
        <w:rPr>
          <w:rFonts w:asciiTheme="majorHAnsi" w:hAnsiTheme="majorHAnsi"/>
          <w:b/>
        </w:rPr>
      </w:pPr>
    </w:p>
    <w:p w:rsidR="00FA5656" w:rsidRDefault="00FA5656" w:rsidP="00FA5656">
      <w:pPr>
        <w:spacing w:line="240" w:lineRule="atLeast"/>
        <w:jc w:val="both"/>
        <w:rPr>
          <w:rFonts w:asciiTheme="majorHAnsi" w:hAnsiTheme="majorHAnsi"/>
          <w:b/>
        </w:rPr>
      </w:pPr>
      <w:r>
        <w:rPr>
          <w:rFonts w:asciiTheme="majorHAnsi" w:hAnsiTheme="majorHAnsi"/>
          <w:b/>
        </w:rPr>
        <w:t>3.4</w:t>
      </w:r>
      <w:r w:rsidRPr="005807E3">
        <w:rPr>
          <w:rFonts w:asciiTheme="majorHAnsi" w:hAnsiTheme="majorHAnsi"/>
          <w:b/>
        </w:rPr>
        <w:t xml:space="preserve"> Bibliotheek voor meer informatie over de </w:t>
      </w:r>
      <w:r>
        <w:rPr>
          <w:rFonts w:asciiTheme="majorHAnsi" w:hAnsiTheme="majorHAnsi"/>
          <w:b/>
        </w:rPr>
        <w:t>informatieplicht</w:t>
      </w:r>
    </w:p>
    <w:p w:rsidR="00FA5656" w:rsidRDefault="00FA5656" w:rsidP="00FA5656">
      <w:pPr>
        <w:pStyle w:val="Lijstalinea"/>
        <w:numPr>
          <w:ilvl w:val="0"/>
          <w:numId w:val="0"/>
        </w:numPr>
        <w:spacing w:line="240" w:lineRule="atLeast"/>
        <w:ind w:left="720"/>
        <w:jc w:val="both"/>
        <w:rPr>
          <w:rFonts w:asciiTheme="majorHAnsi" w:hAnsiTheme="majorHAnsi"/>
        </w:rPr>
      </w:pPr>
    </w:p>
    <w:p w:rsidR="00FA5656" w:rsidRPr="00BD7B95" w:rsidRDefault="00FA5656" w:rsidP="00FA5656">
      <w:pPr>
        <w:pStyle w:val="Lijstalinea"/>
        <w:numPr>
          <w:ilvl w:val="0"/>
          <w:numId w:val="37"/>
        </w:numPr>
        <w:autoSpaceDN w:val="0"/>
        <w:spacing w:line="240" w:lineRule="atLeast"/>
        <w:jc w:val="both"/>
        <w:textAlignment w:val="baseline"/>
        <w:rPr>
          <w:rFonts w:asciiTheme="majorHAnsi" w:hAnsiTheme="majorHAnsi"/>
        </w:rPr>
      </w:pPr>
      <w:r w:rsidRPr="00BD7B95">
        <w:rPr>
          <w:rFonts w:asciiTheme="majorHAnsi" w:hAnsiTheme="majorHAnsi"/>
        </w:rPr>
        <w:t>Relevante diensten op de menukaart zijn de onderdelen A, B, C, E en I.</w:t>
      </w:r>
    </w:p>
    <w:p w:rsidR="00FA5656" w:rsidRPr="004D4E44" w:rsidRDefault="00FA5656" w:rsidP="00FA5656">
      <w:pPr>
        <w:spacing w:line="240" w:lineRule="atLeast"/>
        <w:jc w:val="both"/>
        <w:rPr>
          <w:rFonts w:asciiTheme="majorHAnsi" w:hAnsiTheme="majorHAnsi"/>
          <w:highlight w:val="yellow"/>
        </w:rPr>
      </w:pPr>
    </w:p>
    <w:p w:rsidR="00FA5656" w:rsidRPr="00CF3E10" w:rsidRDefault="00EC2E80" w:rsidP="00FA5656">
      <w:pPr>
        <w:pStyle w:val="Lijstalinea"/>
        <w:numPr>
          <w:ilvl w:val="0"/>
          <w:numId w:val="37"/>
        </w:numPr>
        <w:autoSpaceDN w:val="0"/>
        <w:spacing w:line="240" w:lineRule="atLeast"/>
        <w:jc w:val="both"/>
        <w:textAlignment w:val="baseline"/>
        <w:rPr>
          <w:rFonts w:asciiTheme="majorHAnsi" w:hAnsiTheme="majorHAnsi"/>
        </w:rPr>
      </w:pPr>
      <w:hyperlink r:id="rId19" w:history="1">
        <w:r w:rsidR="00FA5656" w:rsidRPr="0092768C">
          <w:rPr>
            <w:rStyle w:val="Hyperlink"/>
            <w:rFonts w:asciiTheme="majorHAnsi" w:eastAsia="Times New Roman" w:hAnsiTheme="majorHAnsi" w:cs="Times New Roman"/>
            <w:b/>
          </w:rPr>
          <w:t>Website ‘Informatieplicht energiebesparing’</w:t>
        </w:r>
      </w:hyperlink>
      <w:r w:rsidR="00FA5656" w:rsidRPr="006D62C6">
        <w:rPr>
          <w:rFonts w:asciiTheme="majorHAnsi" w:eastAsia="Times New Roman" w:hAnsiTheme="majorHAnsi" w:cs="Times New Roman"/>
        </w:rPr>
        <w:t xml:space="preserve"> van Rijksdienst voor Ondernemend Nederland: website bevat onder andere achtergrondinformatie over de werking van het eLoket. Denk aan de manier van rapporteren, toegang tot eLoket en ondersteunende dienstverlening van RVO.nl</w:t>
      </w:r>
      <w:r w:rsidR="00FA5656" w:rsidRPr="00CF3E10">
        <w:rPr>
          <w:rFonts w:asciiTheme="majorHAnsi" w:eastAsia="Times New Roman" w:hAnsiTheme="majorHAnsi" w:cs="Times New Roman"/>
        </w:rPr>
        <w:t>.</w:t>
      </w:r>
    </w:p>
    <w:p w:rsidR="00FA5656" w:rsidRPr="006D62C6" w:rsidRDefault="00FA5656" w:rsidP="00FA5656">
      <w:pPr>
        <w:pStyle w:val="Lijstalinea"/>
        <w:numPr>
          <w:ilvl w:val="0"/>
          <w:numId w:val="0"/>
        </w:numPr>
        <w:spacing w:line="240" w:lineRule="atLeast"/>
        <w:ind w:left="720"/>
        <w:jc w:val="both"/>
        <w:rPr>
          <w:rFonts w:asciiTheme="majorHAnsi" w:hAnsiTheme="majorHAnsi"/>
        </w:rPr>
      </w:pPr>
    </w:p>
    <w:p w:rsidR="00FA5656" w:rsidRDefault="00EC2E80" w:rsidP="00FA5656">
      <w:pPr>
        <w:pStyle w:val="Lijstalinea"/>
        <w:numPr>
          <w:ilvl w:val="0"/>
          <w:numId w:val="36"/>
        </w:numPr>
        <w:autoSpaceDN w:val="0"/>
        <w:spacing w:line="240" w:lineRule="atLeast"/>
        <w:jc w:val="both"/>
        <w:textAlignment w:val="baseline"/>
        <w:rPr>
          <w:rFonts w:asciiTheme="majorHAnsi" w:hAnsiTheme="majorHAnsi"/>
        </w:rPr>
      </w:pPr>
      <w:hyperlink r:id="rId20" w:history="1">
        <w:r w:rsidR="00FA5656" w:rsidRPr="009954F7">
          <w:rPr>
            <w:rStyle w:val="Hyperlink"/>
            <w:rFonts w:asciiTheme="majorHAnsi" w:hAnsiTheme="majorHAnsi"/>
            <w:b/>
          </w:rPr>
          <w:t>Handreiking erkende maatregelen energiebesparing</w:t>
        </w:r>
      </w:hyperlink>
      <w:r w:rsidR="00FA5656" w:rsidRPr="009954F7">
        <w:rPr>
          <w:rFonts w:asciiTheme="majorHAnsi" w:hAnsiTheme="majorHAnsi"/>
        </w:rPr>
        <w:t xml:space="preserve"> van Kenniscentrum InfoMil, onderdeel van Rijkswaterstaat Water, Verkeer en Leefomgeving.</w:t>
      </w:r>
    </w:p>
    <w:p w:rsidR="00FA5656" w:rsidRDefault="00FA5656" w:rsidP="00FA5656">
      <w:pPr>
        <w:jc w:val="both"/>
        <w:rPr>
          <w:rFonts w:asciiTheme="majorHAnsi" w:hAnsiTheme="majorHAnsi"/>
        </w:rPr>
      </w:pPr>
    </w:p>
    <w:p w:rsidR="00FA5656" w:rsidRPr="00CF3E10" w:rsidRDefault="00FA5656" w:rsidP="00FA5656">
      <w:pPr>
        <w:jc w:val="both"/>
        <w:rPr>
          <w:rFonts w:asciiTheme="majorHAnsi" w:hAnsiTheme="majorHAnsi"/>
        </w:rPr>
      </w:pPr>
    </w:p>
    <w:p w:rsidR="00FA5656" w:rsidRPr="009A0E42" w:rsidRDefault="00FA5656" w:rsidP="00FA5656">
      <w:pPr>
        <w:jc w:val="both"/>
        <w:rPr>
          <w:rFonts w:asciiTheme="majorHAnsi" w:hAnsiTheme="majorHAnsi"/>
          <w:b/>
        </w:rPr>
      </w:pPr>
    </w:p>
    <w:p w:rsidR="00FA5656" w:rsidRDefault="00FA5656" w:rsidP="00FA5656">
      <w:pPr>
        <w:jc w:val="both"/>
        <w:rPr>
          <w:rFonts w:asciiTheme="majorHAnsi" w:eastAsia="Times New Roman" w:hAnsiTheme="majorHAnsi" w:cs="Times New Roman"/>
          <w:b/>
          <w:bCs/>
        </w:rPr>
      </w:pPr>
      <w:r>
        <w:rPr>
          <w:rFonts w:asciiTheme="majorHAnsi" w:eastAsia="Times New Roman" w:hAnsiTheme="majorHAnsi" w:cs="Times New Roman"/>
          <w:b/>
          <w:bCs/>
        </w:rPr>
        <w:br w:type="page"/>
      </w:r>
    </w:p>
    <w:p w:rsidR="00FA5656" w:rsidRPr="00A64F65" w:rsidRDefault="00FA5656" w:rsidP="00FA5656">
      <w:pPr>
        <w:spacing w:line="240" w:lineRule="atLeast"/>
        <w:jc w:val="both"/>
        <w:outlineLvl w:val="2"/>
        <w:rPr>
          <w:rFonts w:asciiTheme="majorHAnsi" w:eastAsia="Times New Roman" w:hAnsiTheme="majorHAnsi" w:cs="Times New Roman"/>
          <w:b/>
          <w:bCs/>
          <w:sz w:val="20"/>
          <w:szCs w:val="20"/>
        </w:rPr>
      </w:pPr>
      <w:r w:rsidRPr="00A64F65">
        <w:rPr>
          <w:rFonts w:asciiTheme="majorHAnsi" w:eastAsia="Times New Roman" w:hAnsiTheme="majorHAnsi" w:cs="Times New Roman"/>
          <w:b/>
          <w:bCs/>
          <w:sz w:val="20"/>
          <w:szCs w:val="20"/>
        </w:rPr>
        <w:lastRenderedPageBreak/>
        <w:t>Hoofdstuk 4  Toezicht en handhaving</w:t>
      </w:r>
    </w:p>
    <w:p w:rsidR="00FA5656" w:rsidRDefault="00FA5656" w:rsidP="00FA5656">
      <w:pPr>
        <w:spacing w:line="240" w:lineRule="atLeast"/>
        <w:jc w:val="both"/>
        <w:rPr>
          <w:rFonts w:asciiTheme="majorHAnsi" w:hAnsiTheme="majorHAnsi"/>
        </w:rPr>
      </w:pPr>
    </w:p>
    <w:p w:rsidR="00FA5656" w:rsidRDefault="00FA5656" w:rsidP="00FA5656">
      <w:pPr>
        <w:spacing w:line="240" w:lineRule="atLeast"/>
        <w:jc w:val="both"/>
        <w:rPr>
          <w:rFonts w:asciiTheme="majorHAnsi" w:hAnsiTheme="majorHAnsi"/>
        </w:rPr>
      </w:pPr>
      <w:r w:rsidRPr="009A0E42">
        <w:rPr>
          <w:rFonts w:asciiTheme="majorHAnsi" w:hAnsiTheme="majorHAnsi"/>
        </w:rPr>
        <w:t>De erkende maatregelen</w:t>
      </w:r>
      <w:r>
        <w:rPr>
          <w:rFonts w:asciiTheme="majorHAnsi" w:hAnsiTheme="majorHAnsi"/>
        </w:rPr>
        <w:t xml:space="preserve"> voor energiebesparing</w:t>
      </w:r>
      <w:r w:rsidRPr="009A0E42">
        <w:rPr>
          <w:rFonts w:asciiTheme="majorHAnsi" w:hAnsiTheme="majorHAnsi"/>
        </w:rPr>
        <w:t xml:space="preserve"> en de informatieplicht energiebesparing zijn hulpmiddelen om te voldoen aan de </w:t>
      </w:r>
      <w:r>
        <w:rPr>
          <w:rFonts w:asciiTheme="majorHAnsi" w:hAnsiTheme="majorHAnsi"/>
        </w:rPr>
        <w:t>energiebesparings</w:t>
      </w:r>
      <w:r w:rsidRPr="009A0E42">
        <w:rPr>
          <w:rFonts w:asciiTheme="majorHAnsi" w:hAnsiTheme="majorHAnsi"/>
        </w:rPr>
        <w:t xml:space="preserve">verplichting. Het uitgangspunt </w:t>
      </w:r>
      <w:r>
        <w:rPr>
          <w:rFonts w:asciiTheme="majorHAnsi" w:hAnsiTheme="majorHAnsi"/>
        </w:rPr>
        <w:t xml:space="preserve">van de wetgever </w:t>
      </w:r>
      <w:r w:rsidRPr="009A0E42">
        <w:rPr>
          <w:rFonts w:asciiTheme="majorHAnsi" w:hAnsiTheme="majorHAnsi"/>
        </w:rPr>
        <w:t>is dat het bedrijf of instelling eerst aan de informatieplicht energiebesparing voldoet. Aan de hand van deze informatie kan informatie</w:t>
      </w:r>
      <w:r>
        <w:rPr>
          <w:rFonts w:asciiTheme="majorHAnsi" w:hAnsiTheme="majorHAnsi"/>
        </w:rPr>
        <w:t xml:space="preserve"> </w:t>
      </w:r>
      <w:r w:rsidRPr="009A0E42">
        <w:rPr>
          <w:rFonts w:asciiTheme="majorHAnsi" w:hAnsiTheme="majorHAnsi"/>
        </w:rPr>
        <w:t xml:space="preserve">gestuurd toezicht </w:t>
      </w:r>
      <w:r>
        <w:rPr>
          <w:rFonts w:asciiTheme="majorHAnsi" w:hAnsiTheme="majorHAnsi"/>
        </w:rPr>
        <w:t xml:space="preserve">worden </w:t>
      </w:r>
      <w:r w:rsidRPr="009A0E42">
        <w:rPr>
          <w:rFonts w:asciiTheme="majorHAnsi" w:hAnsiTheme="majorHAnsi"/>
        </w:rPr>
        <w:t xml:space="preserve">uitgevoerd worden. </w:t>
      </w:r>
    </w:p>
    <w:p w:rsidR="00FA5656" w:rsidRDefault="00FA5656" w:rsidP="00FA5656">
      <w:pPr>
        <w:spacing w:line="240" w:lineRule="atLeast"/>
        <w:jc w:val="both"/>
        <w:rPr>
          <w:rFonts w:asciiTheme="majorHAnsi" w:hAnsiTheme="majorHAnsi"/>
        </w:rPr>
      </w:pPr>
    </w:p>
    <w:p w:rsidR="00FA5656" w:rsidRDefault="00FA5656" w:rsidP="00FA5656">
      <w:pPr>
        <w:spacing w:line="240" w:lineRule="atLeast"/>
        <w:jc w:val="both"/>
        <w:rPr>
          <w:rFonts w:asciiTheme="majorHAnsi" w:hAnsiTheme="majorHAnsi"/>
        </w:rPr>
      </w:pPr>
      <w:r w:rsidRPr="009A0E42">
        <w:rPr>
          <w:rFonts w:asciiTheme="majorHAnsi" w:hAnsiTheme="majorHAnsi"/>
        </w:rPr>
        <w:t xml:space="preserve">De meeste </w:t>
      </w:r>
      <w:r>
        <w:rPr>
          <w:rFonts w:asciiTheme="majorHAnsi" w:hAnsiTheme="majorHAnsi"/>
        </w:rPr>
        <w:t>diensten</w:t>
      </w:r>
      <w:r w:rsidRPr="009A0E42">
        <w:rPr>
          <w:rFonts w:asciiTheme="majorHAnsi" w:hAnsiTheme="majorHAnsi"/>
        </w:rPr>
        <w:t xml:space="preserve"> uit de menukaart hebben betrekking op het uitoefenen van toezicht en handhaving op de informatieplicht en energiebesparingsplicht. Voor de precieze aanpak van een toezichtbezoek en de handhavingsprocedure is overleg met de opdrachtgever (bevoegd gezag) nodig.</w:t>
      </w:r>
    </w:p>
    <w:p w:rsidR="00FA5656" w:rsidRPr="009A0E42" w:rsidRDefault="00FA5656" w:rsidP="00FA5656">
      <w:pPr>
        <w:spacing w:line="240" w:lineRule="atLeast"/>
        <w:jc w:val="both"/>
        <w:rPr>
          <w:rFonts w:asciiTheme="majorHAnsi" w:hAnsiTheme="majorHAnsi"/>
        </w:rPr>
      </w:pPr>
    </w:p>
    <w:p w:rsidR="00FA5656" w:rsidRPr="005807E3" w:rsidRDefault="00FA5656" w:rsidP="00FA5656">
      <w:pPr>
        <w:spacing w:line="240" w:lineRule="atLeast"/>
        <w:jc w:val="both"/>
        <w:rPr>
          <w:rFonts w:asciiTheme="majorHAnsi" w:hAnsiTheme="majorHAnsi"/>
          <w:b/>
        </w:rPr>
      </w:pPr>
      <w:r>
        <w:rPr>
          <w:rFonts w:asciiTheme="majorHAnsi" w:hAnsiTheme="majorHAnsi"/>
          <w:b/>
        </w:rPr>
        <w:t>4.1</w:t>
      </w:r>
      <w:r w:rsidRPr="005807E3">
        <w:rPr>
          <w:rFonts w:asciiTheme="majorHAnsi" w:hAnsiTheme="majorHAnsi"/>
          <w:b/>
        </w:rPr>
        <w:t xml:space="preserve"> Bibliotheek over </w:t>
      </w:r>
      <w:r>
        <w:rPr>
          <w:rFonts w:asciiTheme="majorHAnsi" w:hAnsiTheme="majorHAnsi"/>
          <w:b/>
        </w:rPr>
        <w:t>toezicht en handhaving</w:t>
      </w:r>
    </w:p>
    <w:p w:rsidR="00FA5656" w:rsidRDefault="00FA5656" w:rsidP="00FA5656">
      <w:pPr>
        <w:spacing w:line="240" w:lineRule="atLeast"/>
        <w:jc w:val="both"/>
        <w:rPr>
          <w:rFonts w:asciiTheme="majorHAnsi" w:hAnsiTheme="majorHAnsi"/>
        </w:rPr>
      </w:pPr>
    </w:p>
    <w:p w:rsidR="00FA5656" w:rsidRPr="00BD7B95" w:rsidRDefault="00FA5656" w:rsidP="00FA5656">
      <w:pPr>
        <w:pStyle w:val="Lijstalinea"/>
        <w:numPr>
          <w:ilvl w:val="0"/>
          <w:numId w:val="36"/>
        </w:numPr>
        <w:autoSpaceDN w:val="0"/>
        <w:spacing w:line="240" w:lineRule="atLeast"/>
        <w:jc w:val="both"/>
        <w:textAlignment w:val="baseline"/>
        <w:rPr>
          <w:rFonts w:asciiTheme="majorHAnsi" w:hAnsiTheme="majorHAnsi"/>
        </w:rPr>
      </w:pPr>
      <w:r w:rsidRPr="00BD7B95">
        <w:rPr>
          <w:rFonts w:asciiTheme="majorHAnsi" w:hAnsiTheme="majorHAnsi"/>
        </w:rPr>
        <w:t>Relevante diensten op de menukaart zijn de onderdelen D en I.</w:t>
      </w:r>
    </w:p>
    <w:p w:rsidR="00FA5656" w:rsidRPr="004D4E44" w:rsidRDefault="00FA5656" w:rsidP="00FA5656">
      <w:pPr>
        <w:pStyle w:val="Lijstalinea"/>
        <w:numPr>
          <w:ilvl w:val="0"/>
          <w:numId w:val="0"/>
        </w:numPr>
        <w:spacing w:line="240" w:lineRule="atLeast"/>
        <w:ind w:left="720"/>
        <w:jc w:val="both"/>
        <w:rPr>
          <w:rFonts w:asciiTheme="majorHAnsi" w:hAnsiTheme="majorHAnsi"/>
          <w:highlight w:val="yellow"/>
        </w:rPr>
      </w:pPr>
    </w:p>
    <w:p w:rsidR="00FA5656" w:rsidRPr="004D4E44" w:rsidRDefault="00EC2E80" w:rsidP="00FA5656">
      <w:pPr>
        <w:pStyle w:val="Lijstalinea"/>
        <w:numPr>
          <w:ilvl w:val="0"/>
          <w:numId w:val="36"/>
        </w:numPr>
        <w:autoSpaceDN w:val="0"/>
        <w:spacing w:line="240" w:lineRule="atLeast"/>
        <w:jc w:val="both"/>
        <w:textAlignment w:val="baseline"/>
        <w:rPr>
          <w:rFonts w:asciiTheme="majorHAnsi" w:hAnsiTheme="majorHAnsi"/>
        </w:rPr>
      </w:pPr>
      <w:hyperlink r:id="rId21" w:history="1">
        <w:r w:rsidR="00FA5656" w:rsidRPr="00892EBD">
          <w:rPr>
            <w:rStyle w:val="Hyperlink"/>
            <w:rFonts w:asciiTheme="majorHAnsi" w:hAnsiTheme="majorHAnsi"/>
            <w:b/>
          </w:rPr>
          <w:t>Informatieblad toezicht op energiebesparing</w:t>
        </w:r>
      </w:hyperlink>
      <w:r w:rsidR="00FA5656" w:rsidRPr="00892EBD">
        <w:rPr>
          <w:rFonts w:asciiTheme="majorHAnsi" w:hAnsiTheme="majorHAnsi"/>
        </w:rPr>
        <w:t xml:space="preserve"> van Kenniscentrum InfoMil, onderdeel van Rijkswaterstaat Water, Verkeer en Leefomgeving.</w:t>
      </w:r>
    </w:p>
    <w:p w:rsidR="00FA5656" w:rsidRPr="00241548" w:rsidRDefault="00FA5656" w:rsidP="00241548"/>
    <w:sectPr w:rsidR="00FA5656"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656" w:rsidRDefault="00FA5656" w:rsidP="0088501B">
      <w:r>
        <w:separator/>
      </w:r>
    </w:p>
  </w:endnote>
  <w:endnote w:type="continuationSeparator" w:id="0">
    <w:p w:rsidR="00FA5656" w:rsidRDefault="00FA565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 Serif">
    <w:altName w:val="Rijksoverheid Serif"/>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656" w:rsidRDefault="00FA5656" w:rsidP="0088501B">
      <w:r>
        <w:separator/>
      </w:r>
    </w:p>
  </w:footnote>
  <w:footnote w:type="continuationSeparator" w:id="0">
    <w:p w:rsidR="00FA5656" w:rsidRDefault="00FA5656" w:rsidP="0088501B">
      <w:r>
        <w:continuationSeparator/>
      </w:r>
    </w:p>
  </w:footnote>
  <w:footnote w:id="1">
    <w:p w:rsidR="00FA5656" w:rsidRDefault="00FA5656" w:rsidP="00FA5656">
      <w:pPr>
        <w:pStyle w:val="Voetnoottekst"/>
      </w:pPr>
      <w:r>
        <w:rPr>
          <w:rStyle w:val="Voetnootmarkering"/>
        </w:rPr>
        <w:footnoteRef/>
      </w:r>
      <w:r>
        <w:t xml:space="preserve"> </w:t>
      </w:r>
      <w:r w:rsidRPr="006C7EDD">
        <w:rPr>
          <w:sz w:val="14"/>
          <w:szCs w:val="14"/>
        </w:rPr>
        <w:t>Als bedoeld in artikel 2.15 in het Activiteitenbesluit milieubeheer.</w:t>
      </w:r>
    </w:p>
  </w:footnote>
  <w:footnote w:id="2">
    <w:p w:rsidR="00FA5656" w:rsidRDefault="00FA5656" w:rsidP="00FA5656">
      <w:pPr>
        <w:pStyle w:val="Voetnoottekst"/>
      </w:pPr>
      <w:r>
        <w:rPr>
          <w:rStyle w:val="Voetnootmarkering"/>
        </w:rPr>
        <w:footnoteRef/>
      </w:r>
      <w:r>
        <w:t xml:space="preserve"> </w:t>
      </w:r>
      <w:r w:rsidRPr="006C7EDD">
        <w:rPr>
          <w:sz w:val="14"/>
          <w:szCs w:val="14"/>
        </w:rPr>
        <w:t>Informatieplicht energiebesparing en d</w:t>
      </w:r>
      <w:r>
        <w:rPr>
          <w:sz w:val="14"/>
          <w:szCs w:val="14"/>
        </w:rPr>
        <w:t>e energiebesparingsverplichting a</w:t>
      </w:r>
      <w:r w:rsidRPr="006C7EDD">
        <w:rPr>
          <w:sz w:val="14"/>
          <w:szCs w:val="14"/>
        </w:rPr>
        <w:t>ls bedoeld in artikel 2.15 in het Activiteitenbesluit milieubeheer.</w:t>
      </w:r>
    </w:p>
  </w:footnote>
  <w:footnote w:id="3">
    <w:p w:rsidR="00FA5656" w:rsidRPr="00485722" w:rsidRDefault="00FA5656" w:rsidP="00FA5656">
      <w:pPr>
        <w:pStyle w:val="Voetnoottekst"/>
        <w:rPr>
          <w:sz w:val="14"/>
          <w:szCs w:val="14"/>
        </w:rPr>
      </w:pPr>
      <w:r w:rsidRPr="00485722">
        <w:rPr>
          <w:rStyle w:val="Voetnootmarkering"/>
          <w:sz w:val="14"/>
          <w:szCs w:val="14"/>
        </w:rPr>
        <w:footnoteRef/>
      </w:r>
      <w:r w:rsidRPr="00485722">
        <w:rPr>
          <w:sz w:val="14"/>
          <w:szCs w:val="14"/>
        </w:rPr>
        <w:t xml:space="preserve"> Zie </w:t>
      </w:r>
      <w:hyperlink r:id="rId1" w:history="1">
        <w:r w:rsidRPr="00485722">
          <w:rPr>
            <w:rStyle w:val="Hyperlink"/>
            <w:sz w:val="14"/>
            <w:szCs w:val="14"/>
          </w:rPr>
          <w:t>de website ‘inrichting, huurder en verhuurder’</w:t>
        </w:r>
      </w:hyperlink>
      <w:r w:rsidRPr="00485722">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656" w:rsidRDefault="00FA5656">
    <w:pPr>
      <w:pStyle w:val="Koptekst"/>
    </w:pPr>
    <w:r>
      <w:rPr>
        <w:noProof/>
        <w:lang w:eastAsia="nl-NL"/>
      </w:rPr>
      <mc:AlternateContent>
        <mc:Choice Requires="wps">
          <w:drawing>
            <wp:anchor distT="0" distB="0" distL="0" distR="0" simplePos="0" relativeHeight="251659264" behindDoc="0" locked="1" layoutInCell="1" allowOverlap="1" wp14:anchorId="107B442D" wp14:editId="63F31C3B">
              <wp:simplePos x="0" y="0"/>
              <wp:positionH relativeFrom="page">
                <wp:posOffset>95250</wp:posOffset>
              </wp:positionH>
              <wp:positionV relativeFrom="page">
                <wp:posOffset>457200</wp:posOffset>
              </wp:positionV>
              <wp:extent cx="4895850" cy="323850"/>
              <wp:effectExtent l="0" t="0" r="0" b="0"/>
              <wp:wrapNone/>
              <wp:docPr id="10" name="Region 9"/>
              <wp:cNvGraphicFramePr/>
              <a:graphic xmlns:a="http://schemas.openxmlformats.org/drawingml/2006/main">
                <a:graphicData uri="http://schemas.microsoft.com/office/word/2010/wordprocessingShape">
                  <wps:wsp>
                    <wps:cNvSpPr txBox="1"/>
                    <wps:spPr>
                      <a:xfrm>
                        <a:off x="0" y="0"/>
                        <a:ext cx="4895850" cy="323850"/>
                      </a:xfrm>
                      <a:prstGeom prst="rect">
                        <a:avLst/>
                      </a:prstGeom>
                      <a:noFill/>
                    </wps:spPr>
                    <wps:txbx>
                      <w:txbxContent>
                        <w:p w:rsidR="00FA5656" w:rsidRDefault="00FA5656">
                          <w:pPr>
                            <w:pStyle w:val="RapportKoptekst"/>
                          </w:pPr>
                          <w:r>
                            <w:t xml:space="preserve">Vraagspecificatie | Zaaknummer </w:t>
                          </w:r>
                          <w:r w:rsidR="009D31A9" w:rsidRPr="00EC2E80">
                            <w:rPr>
                              <w:b/>
                              <w:color w:val="FF0000"/>
                              <w:sz w:val="20"/>
                            </w:rPr>
                            <w:t>31154487</w:t>
                          </w:r>
                          <w:r w:rsidR="009D31A9" w:rsidRPr="009A0E42">
                            <w:rPr>
                              <w:rFonts w:asciiTheme="majorHAnsi" w:hAnsiTheme="majorHAnsi"/>
                            </w:rPr>
                            <w:t> </w:t>
                          </w:r>
                        </w:p>
                      </w:txbxContent>
                    </wps:txbx>
                    <wps:bodyPr vert="horz" wrap="square" lIns="0" tIns="0" rIns="0" bIns="0" anchor="t" anchorCtr="0">
                      <a:noAutofit/>
                    </wps:bodyPr>
                  </wps:wsp>
                </a:graphicData>
              </a:graphic>
              <wp14:sizeRelV relativeFrom="margin">
                <wp14:pctHeight>0</wp14:pctHeight>
              </wp14:sizeRelV>
            </wp:anchor>
          </w:drawing>
        </mc:Choice>
        <mc:Fallback>
          <w:pict>
            <v:shapetype w14:anchorId="107B442D" id="_x0000_t202" coordsize="21600,21600" o:spt="202" path="m,l,21600r21600,l21600,xe">
              <v:stroke joinstyle="miter"/>
              <v:path gradientshapeok="t" o:connecttype="rect"/>
            </v:shapetype>
            <v:shape id="Region 9" o:spid="_x0000_s1027" type="#_x0000_t202" style="position:absolute;margin-left:7.5pt;margin-top:36pt;width:385.5pt;height:25.5pt;z-index:25165926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xfsAEAAEsDAAAOAAAAZHJzL2Uyb0RvYy54bWysU9uO0zAQfUfiHyy/03S7LOpGTVfAahES&#10;ghULH+A6dmMp9pgZt0n5esZO00XwhnhxjmfGZ85csrkbfS+OBslBaOTVYimFCRpaF/aN/P7t4dVa&#10;CkoqtKqHYBp5MiTvti9fbIZYmxV00LcGBZMEqofYyC6lWFcV6c54RQuIJrDTAnqV+Ir7qkU1MLvv&#10;q9Vy+aYaANuIoA0RW+8np9wWfmuNTl+sJZNE30jWlsqJ5dzls9puVL1HFTunzzLUP6jwygVOeqG6&#10;V0mJA7q/qLzTCAQ2LTT4Cqx12pQauJqr5R/VPHUqmlILN4fipU30/2j15+MjCtfy7Lg9QXme0Vez&#10;52mK29ycIVLNMU+Ro9L4DkYOnO3ExlzzaNHnL1cj2M88p0trzZiEZuPr9e3N+oZdmn3Xq+uMmb56&#10;fh2R0gcDXmTQSOTRlY6q4ydKU+gckpMFeHB9n+1Z4iQlozTuxrPuHbQnls3byXwd4E8pBp50I+nH&#10;QaGRov8YuJV5LWaAM9jNQAXNTxuZpJjg+1TWZ9Lw9pDAuiIvJ58ynjXxxEqB5+3KK/H7vUQ9/wPb&#10;XwAAAP//AwBQSwMEFAAGAAgAAAAhAKPULPjdAAAACQEAAA8AAABkcnMvZG93bnJldi54bWxMj0FP&#10;wzAMhe9I/IfISNxYQhHdKE2naRonJERXDhzTxmurNU5psq38e8wJTvbTs56/l69nN4gzTqH3pOF+&#10;oUAgNd721Gr4qF7uViBCNGTN4Ak1fGOAdXF9lZvM+guVeN7HVnAIhcxo6GIcMylD06EzYeFHJPYO&#10;fnImspxaaSdz4XA3yESpVDrTE3/ozIjbDpvj/uQ0bD6p3PVfb/V7eSj7qnpS9Joetb69mTfPICLO&#10;8e8YfvEZHQpmqv2JbBAD60euEjUsE57sL1cpLzUbyYMCWeTyf4PiBwAA//8DAFBLAQItABQABgAI&#10;AAAAIQC2gziS/gAAAOEBAAATAAAAAAAAAAAAAAAAAAAAAABbQ29udGVudF9UeXBlc10ueG1sUEsB&#10;Ai0AFAAGAAgAAAAhADj9If/WAAAAlAEAAAsAAAAAAAAAAAAAAAAALwEAAF9yZWxzLy5yZWxzUEsB&#10;Ai0AFAAGAAgAAAAhAGV8jF+wAQAASwMAAA4AAAAAAAAAAAAAAAAALgIAAGRycy9lMm9Eb2MueG1s&#10;UEsBAi0AFAAGAAgAAAAhAKPULPjdAAAACQEAAA8AAAAAAAAAAAAAAAAACgQAAGRycy9kb3ducmV2&#10;LnhtbFBLBQYAAAAABAAEAPMAAAAUBQAAAAA=&#10;" filled="f" stroked="f">
              <v:textbox inset="0,0,0,0">
                <w:txbxContent>
                  <w:p w:rsidR="00FA5656" w:rsidRDefault="00FA5656">
                    <w:pPr>
                      <w:pStyle w:val="RapportKoptekst"/>
                    </w:pPr>
                    <w:r>
                      <w:t xml:space="preserve">Vraagspecificatie | Zaaknummer </w:t>
                    </w:r>
                    <w:r w:rsidR="009D31A9" w:rsidRPr="00EC2E80">
                      <w:rPr>
                        <w:b/>
                        <w:color w:val="FF0000"/>
                        <w:sz w:val="20"/>
                      </w:rPr>
                      <w:t>31154487</w:t>
                    </w:r>
                    <w:r w:rsidR="009D31A9" w:rsidRPr="009A0E42">
                      <w:rPr>
                        <w:rFonts w:asciiTheme="majorHAnsi" w:hAnsiTheme="majorHAnsi"/>
                      </w:rPr>
                      <w:t> </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9E1D26"/>
    <w:multiLevelType w:val="hybridMultilevel"/>
    <w:tmpl w:val="CABE55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2C97582D"/>
    <w:multiLevelType w:val="hybridMultilevel"/>
    <w:tmpl w:val="0C5ED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AA50431"/>
    <w:multiLevelType w:val="hybridMultilevel"/>
    <w:tmpl w:val="161C9AF4"/>
    <w:lvl w:ilvl="0" w:tplc="1C44B464">
      <w:numFmt w:val="bullet"/>
      <w:lvlText w:val="•"/>
      <w:lvlJc w:val="left"/>
      <w:pPr>
        <w:ind w:left="1065" w:hanging="705"/>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BA02D9"/>
    <w:multiLevelType w:val="hybridMultilevel"/>
    <w:tmpl w:val="C81A397C"/>
    <w:lvl w:ilvl="0" w:tplc="1C44B464">
      <w:numFmt w:val="bullet"/>
      <w:lvlText w:val="•"/>
      <w:lvlJc w:val="left"/>
      <w:pPr>
        <w:ind w:left="1065" w:hanging="705"/>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4F8B5C8D"/>
    <w:multiLevelType w:val="hybridMultilevel"/>
    <w:tmpl w:val="B5C6188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4752EF5"/>
    <w:multiLevelType w:val="hybridMultilevel"/>
    <w:tmpl w:val="512800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F293F60"/>
    <w:multiLevelType w:val="hybridMultilevel"/>
    <w:tmpl w:val="19E26F2C"/>
    <w:lvl w:ilvl="0" w:tplc="4A3C2F86">
      <w:numFmt w:val="bullet"/>
      <w:lvlText w:val="•"/>
      <w:lvlJc w:val="left"/>
      <w:pPr>
        <w:ind w:left="600" w:hanging="360"/>
      </w:pPr>
      <w:rPr>
        <w:rFonts w:ascii="Verdana" w:eastAsia="DejaVu Sans" w:hAnsi="Verdana" w:cs="Rijksoverheid Serif" w:hint="default"/>
      </w:rPr>
    </w:lvl>
    <w:lvl w:ilvl="1" w:tplc="04130003" w:tentative="1">
      <w:start w:val="1"/>
      <w:numFmt w:val="bullet"/>
      <w:lvlText w:val="o"/>
      <w:lvlJc w:val="left"/>
      <w:pPr>
        <w:ind w:left="1320" w:hanging="360"/>
      </w:pPr>
      <w:rPr>
        <w:rFonts w:ascii="Courier New" w:hAnsi="Courier New" w:cs="Courier New" w:hint="default"/>
      </w:rPr>
    </w:lvl>
    <w:lvl w:ilvl="2" w:tplc="04130005" w:tentative="1">
      <w:start w:val="1"/>
      <w:numFmt w:val="bullet"/>
      <w:lvlText w:val=""/>
      <w:lvlJc w:val="left"/>
      <w:pPr>
        <w:ind w:left="2040" w:hanging="360"/>
      </w:pPr>
      <w:rPr>
        <w:rFonts w:ascii="Wingdings" w:hAnsi="Wingdings" w:hint="default"/>
      </w:rPr>
    </w:lvl>
    <w:lvl w:ilvl="3" w:tplc="04130001" w:tentative="1">
      <w:start w:val="1"/>
      <w:numFmt w:val="bullet"/>
      <w:lvlText w:val=""/>
      <w:lvlJc w:val="left"/>
      <w:pPr>
        <w:ind w:left="2760" w:hanging="360"/>
      </w:pPr>
      <w:rPr>
        <w:rFonts w:ascii="Symbol" w:hAnsi="Symbol" w:hint="default"/>
      </w:rPr>
    </w:lvl>
    <w:lvl w:ilvl="4" w:tplc="04130003" w:tentative="1">
      <w:start w:val="1"/>
      <w:numFmt w:val="bullet"/>
      <w:lvlText w:val="o"/>
      <w:lvlJc w:val="left"/>
      <w:pPr>
        <w:ind w:left="3480" w:hanging="360"/>
      </w:pPr>
      <w:rPr>
        <w:rFonts w:ascii="Courier New" w:hAnsi="Courier New" w:cs="Courier New" w:hint="default"/>
      </w:rPr>
    </w:lvl>
    <w:lvl w:ilvl="5" w:tplc="04130005" w:tentative="1">
      <w:start w:val="1"/>
      <w:numFmt w:val="bullet"/>
      <w:lvlText w:val=""/>
      <w:lvlJc w:val="left"/>
      <w:pPr>
        <w:ind w:left="4200" w:hanging="360"/>
      </w:pPr>
      <w:rPr>
        <w:rFonts w:ascii="Wingdings" w:hAnsi="Wingdings" w:hint="default"/>
      </w:rPr>
    </w:lvl>
    <w:lvl w:ilvl="6" w:tplc="04130001" w:tentative="1">
      <w:start w:val="1"/>
      <w:numFmt w:val="bullet"/>
      <w:lvlText w:val=""/>
      <w:lvlJc w:val="left"/>
      <w:pPr>
        <w:ind w:left="4920" w:hanging="360"/>
      </w:pPr>
      <w:rPr>
        <w:rFonts w:ascii="Symbol" w:hAnsi="Symbol" w:hint="default"/>
      </w:rPr>
    </w:lvl>
    <w:lvl w:ilvl="7" w:tplc="04130003" w:tentative="1">
      <w:start w:val="1"/>
      <w:numFmt w:val="bullet"/>
      <w:lvlText w:val="o"/>
      <w:lvlJc w:val="left"/>
      <w:pPr>
        <w:ind w:left="5640" w:hanging="360"/>
      </w:pPr>
      <w:rPr>
        <w:rFonts w:ascii="Courier New" w:hAnsi="Courier New" w:cs="Courier New" w:hint="default"/>
      </w:rPr>
    </w:lvl>
    <w:lvl w:ilvl="8" w:tplc="04130005" w:tentative="1">
      <w:start w:val="1"/>
      <w:numFmt w:val="bullet"/>
      <w:lvlText w:val=""/>
      <w:lvlJc w:val="left"/>
      <w:pPr>
        <w:ind w:left="6360" w:hanging="360"/>
      </w:pPr>
      <w:rPr>
        <w:rFonts w:ascii="Wingdings" w:hAnsi="Wingdings" w:hint="default"/>
      </w:rPr>
    </w:lvl>
  </w:abstractNum>
  <w:abstractNum w:abstractNumId="34" w15:restartNumberingAfterBreak="0">
    <w:nsid w:val="73EF768F"/>
    <w:multiLevelType w:val="hybridMultilevel"/>
    <w:tmpl w:val="45D6869A"/>
    <w:lvl w:ilvl="0" w:tplc="4A3C2F86">
      <w:numFmt w:val="bullet"/>
      <w:lvlText w:val="•"/>
      <w:lvlJc w:val="left"/>
      <w:pPr>
        <w:ind w:left="1080" w:hanging="360"/>
      </w:pPr>
      <w:rPr>
        <w:rFonts w:ascii="Verdana" w:eastAsia="DejaVu Sans" w:hAnsi="Verdana" w:cs="Rijksoverheid Serif"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5" w15:restartNumberingAfterBreak="0">
    <w:nsid w:val="79050C84"/>
    <w:multiLevelType w:val="multilevel"/>
    <w:tmpl w:val="06962652"/>
    <w:numStyleLink w:val="Lijststijl"/>
  </w:abstractNum>
  <w:abstractNum w:abstractNumId="36" w15:restartNumberingAfterBreak="0">
    <w:nsid w:val="7FCE54B1"/>
    <w:multiLevelType w:val="hybridMultilevel"/>
    <w:tmpl w:val="C1682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30"/>
  </w:num>
  <w:num w:numId="4">
    <w:abstractNumId w:val="11"/>
  </w:num>
  <w:num w:numId="5">
    <w:abstractNumId w:val="15"/>
  </w:num>
  <w:num w:numId="6">
    <w:abstractNumId w:val="19"/>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6"/>
  </w:num>
  <w:num w:numId="16">
    <w:abstractNumId w:val="24"/>
  </w:num>
  <w:num w:numId="17">
    <w:abstractNumId w:val="9"/>
  </w:num>
  <w:num w:numId="18">
    <w:abstractNumId w:val="20"/>
  </w:num>
  <w:num w:numId="19">
    <w:abstractNumId w:val="35"/>
  </w:num>
  <w:num w:numId="20">
    <w:abstractNumId w:val="13"/>
  </w:num>
  <w:num w:numId="21">
    <w:abstractNumId w:val="22"/>
  </w:num>
  <w:num w:numId="22">
    <w:abstractNumId w:val="26"/>
  </w:num>
  <w:num w:numId="23">
    <w:abstractNumId w:val="18"/>
  </w:num>
  <w:num w:numId="24">
    <w:abstractNumId w:val="28"/>
  </w:num>
  <w:num w:numId="25">
    <w:abstractNumId w:val="27"/>
  </w:num>
  <w:num w:numId="26">
    <w:abstractNumId w:val="7"/>
  </w:num>
  <w:num w:numId="27">
    <w:abstractNumId w:val="14"/>
  </w:num>
  <w:num w:numId="28">
    <w:abstractNumId w:val="21"/>
  </w:num>
  <w:num w:numId="29">
    <w:abstractNumId w:val="4"/>
  </w:num>
  <w:num w:numId="30">
    <w:abstractNumId w:val="23"/>
  </w:num>
  <w:num w:numId="31">
    <w:abstractNumId w:val="25"/>
  </w:num>
  <w:num w:numId="32">
    <w:abstractNumId w:val="34"/>
  </w:num>
  <w:num w:numId="33">
    <w:abstractNumId w:val="33"/>
  </w:num>
  <w:num w:numId="34">
    <w:abstractNumId w:val="5"/>
  </w:num>
  <w:num w:numId="35">
    <w:abstractNumId w:val="36"/>
  </w:num>
  <w:num w:numId="36">
    <w:abstractNumId w:val="32"/>
  </w:num>
  <w:num w:numId="37">
    <w:abstractNumId w:val="17"/>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656"/>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6F6D29"/>
    <w:rsid w:val="0073653F"/>
    <w:rsid w:val="007F4AEA"/>
    <w:rsid w:val="0088501B"/>
    <w:rsid w:val="008E3581"/>
    <w:rsid w:val="00905289"/>
    <w:rsid w:val="009C5CF5"/>
    <w:rsid w:val="009D16D3"/>
    <w:rsid w:val="009D31A9"/>
    <w:rsid w:val="00A32591"/>
    <w:rsid w:val="00A77ABF"/>
    <w:rsid w:val="00A863E9"/>
    <w:rsid w:val="00B022C4"/>
    <w:rsid w:val="00B559E9"/>
    <w:rsid w:val="00B72222"/>
    <w:rsid w:val="00B80650"/>
    <w:rsid w:val="00C36FAA"/>
    <w:rsid w:val="00CA55CC"/>
    <w:rsid w:val="00DA3555"/>
    <w:rsid w:val="00EC2E80"/>
    <w:rsid w:val="00ED7AB9"/>
    <w:rsid w:val="00EE5BBE"/>
    <w:rsid w:val="00F65492"/>
    <w:rsid w:val="00FA5656"/>
    <w:rsid w:val="00FB0705"/>
    <w:rsid w:val="00FF0FEF"/>
    <w:rsid w:val="00FF45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61B68F"/>
  <w15:docId w15:val="{42270497-EC0E-419B-BDFC-44F89AFE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RapportTitel">
    <w:name w:val="Rapport Titel"/>
    <w:basedOn w:val="Standaard"/>
    <w:next w:val="Standaard"/>
    <w:rsid w:val="00FA5656"/>
    <w:pPr>
      <w:autoSpaceDN w:val="0"/>
      <w:spacing w:before="60" w:after="320" w:line="240" w:lineRule="exact"/>
      <w:textAlignment w:val="baseline"/>
    </w:pPr>
    <w:rPr>
      <w:rFonts w:ascii="Verdana" w:eastAsia="DejaVu Sans" w:hAnsi="Verdana" w:cs="Lohit Hindi"/>
      <w:b/>
      <w:color w:val="000000"/>
      <w:sz w:val="24"/>
      <w:szCs w:val="24"/>
      <w:lang w:eastAsia="nl-NL"/>
    </w:rPr>
  </w:style>
  <w:style w:type="character" w:styleId="Hyperlink">
    <w:name w:val="Hyperlink"/>
    <w:basedOn w:val="Standaardalinea-lettertype"/>
    <w:uiPriority w:val="99"/>
    <w:unhideWhenUsed/>
    <w:rsid w:val="00FA5656"/>
    <w:rPr>
      <w:strike w:val="0"/>
      <w:dstrike w:val="0"/>
      <w:color w:val="0000FF"/>
      <w:u w:val="none"/>
      <w:effect w:val="none"/>
    </w:rPr>
  </w:style>
  <w:style w:type="paragraph" w:customStyle="1" w:styleId="Huisstijl-Inhoud">
    <w:name w:val="Huisstijl - Inhoud"/>
    <w:basedOn w:val="Standaard"/>
    <w:next w:val="Standaard"/>
    <w:rsid w:val="00FA5656"/>
    <w:pPr>
      <w:autoSpaceDN w:val="0"/>
      <w:spacing w:after="720" w:line="300" w:lineRule="exact"/>
      <w:textAlignment w:val="baseline"/>
    </w:pPr>
    <w:rPr>
      <w:rFonts w:ascii="Verdana" w:eastAsia="DejaVu Sans" w:hAnsi="Verdana" w:cs="Lohit Hindi"/>
      <w:color w:val="000000"/>
      <w:sz w:val="24"/>
      <w:szCs w:val="24"/>
      <w:lang w:eastAsia="nl-NL"/>
    </w:rPr>
  </w:style>
  <w:style w:type="paragraph" w:customStyle="1" w:styleId="RapportKoptekst">
    <w:name w:val="Rapport Koptekst"/>
    <w:basedOn w:val="Standaard"/>
    <w:next w:val="Standaard"/>
    <w:rsid w:val="00FA5656"/>
    <w:pPr>
      <w:autoSpaceDN w:val="0"/>
      <w:spacing w:line="180" w:lineRule="exact"/>
      <w:textAlignment w:val="baseline"/>
    </w:pPr>
    <w:rPr>
      <w:rFonts w:ascii="Verdana" w:eastAsia="DejaVu Sans" w:hAnsi="Verdana" w:cs="Lohit Hindi"/>
      <w:caps/>
      <w:color w:val="000000"/>
      <w:sz w:val="13"/>
      <w:szCs w:val="13"/>
      <w:lang w:eastAsia="nl-NL"/>
    </w:rPr>
  </w:style>
  <w:style w:type="paragraph" w:styleId="Inhopg1">
    <w:name w:val="toc 1"/>
    <w:basedOn w:val="Standaard"/>
    <w:next w:val="Standaard"/>
    <w:uiPriority w:val="39"/>
    <w:qFormat/>
    <w:rsid w:val="00FA5656"/>
    <w:pPr>
      <w:tabs>
        <w:tab w:val="left" w:pos="0"/>
      </w:tabs>
      <w:autoSpaceDN w:val="0"/>
      <w:spacing w:before="240" w:line="240" w:lineRule="exact"/>
      <w:ind w:left="-1120"/>
      <w:textAlignment w:val="baseline"/>
    </w:pPr>
    <w:rPr>
      <w:rFonts w:ascii="Verdana" w:eastAsia="DejaVu Sans" w:hAnsi="Verdana" w:cs="Lohit Hindi"/>
      <w:b/>
      <w:color w:val="000000"/>
      <w:lang w:eastAsia="nl-NL"/>
    </w:rPr>
  </w:style>
  <w:style w:type="paragraph" w:styleId="Inhopg2">
    <w:name w:val="toc 2"/>
    <w:basedOn w:val="Inhopg1"/>
    <w:next w:val="Standaard"/>
    <w:uiPriority w:val="39"/>
    <w:qFormat/>
    <w:rsid w:val="00FA5656"/>
    <w:pPr>
      <w:spacing w:before="0"/>
    </w:pPr>
    <w:rPr>
      <w:b w:val="0"/>
    </w:rPr>
  </w:style>
  <w:style w:type="paragraph" w:customStyle="1" w:styleId="broodtekst">
    <w:name w:val="broodtekst"/>
    <w:basedOn w:val="Standaard"/>
    <w:link w:val="broodtekstChar"/>
    <w:rsid w:val="00FA5656"/>
    <w:pPr>
      <w:tabs>
        <w:tab w:val="left" w:pos="227"/>
        <w:tab w:val="left" w:pos="454"/>
        <w:tab w:val="left" w:pos="680"/>
      </w:tabs>
      <w:autoSpaceDE w:val="0"/>
      <w:autoSpaceDN w:val="0"/>
      <w:adjustRightInd w:val="0"/>
      <w:spacing w:line="240" w:lineRule="atLeast"/>
    </w:pPr>
    <w:rPr>
      <w:rFonts w:ascii="Verdana" w:eastAsia="Times New Roman" w:hAnsi="Verdana" w:cs="Times New Roman"/>
      <w:szCs w:val="20"/>
      <w:lang w:eastAsia="nl-NL"/>
    </w:rPr>
  </w:style>
  <w:style w:type="character" w:customStyle="1" w:styleId="broodtekstChar">
    <w:name w:val="broodtekst Char"/>
    <w:link w:val="broodtekst"/>
    <w:locked/>
    <w:rsid w:val="00FA5656"/>
    <w:rPr>
      <w:rFonts w:ascii="Verdana" w:eastAsia="Times New Roman" w:hAnsi="Verdana" w:cs="Times New Roman"/>
      <w:szCs w:val="20"/>
      <w:lang w:eastAsia="nl-NL"/>
    </w:rPr>
  </w:style>
  <w:style w:type="paragraph" w:styleId="Voetnoottekst">
    <w:name w:val="footnote text"/>
    <w:basedOn w:val="Standaard"/>
    <w:link w:val="VoetnoottekstChar"/>
    <w:uiPriority w:val="99"/>
    <w:semiHidden/>
    <w:unhideWhenUsed/>
    <w:rsid w:val="00FA5656"/>
    <w:pPr>
      <w:autoSpaceDN w:val="0"/>
      <w:textAlignment w:val="baseline"/>
    </w:pPr>
    <w:rPr>
      <w:rFonts w:ascii="Verdana" w:eastAsia="DejaVu Sans" w:hAnsi="Verdana" w:cs="Lohit Hindi"/>
      <w:color w:val="000000"/>
      <w:sz w:val="20"/>
      <w:szCs w:val="20"/>
      <w:lang w:eastAsia="nl-NL"/>
    </w:rPr>
  </w:style>
  <w:style w:type="character" w:customStyle="1" w:styleId="VoetnoottekstChar">
    <w:name w:val="Voetnoottekst Char"/>
    <w:basedOn w:val="Standaardalinea-lettertype"/>
    <w:link w:val="Voetnoottekst"/>
    <w:uiPriority w:val="99"/>
    <w:semiHidden/>
    <w:rsid w:val="00FA5656"/>
    <w:rPr>
      <w:rFonts w:ascii="Verdana" w:eastAsia="DejaVu Sans" w:hAnsi="Verdana" w:cs="Lohit Hindi"/>
      <w:color w:val="000000"/>
      <w:sz w:val="20"/>
      <w:szCs w:val="20"/>
      <w:lang w:eastAsia="nl-NL"/>
    </w:rPr>
  </w:style>
  <w:style w:type="character" w:styleId="Voetnootmarkering">
    <w:name w:val="footnote reference"/>
    <w:basedOn w:val="Standaardalinea-lettertype"/>
    <w:uiPriority w:val="99"/>
    <w:semiHidden/>
    <w:unhideWhenUsed/>
    <w:rsid w:val="00FA56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nfomil.nl/energiewinst" TargetMode="External"/><Relationship Id="rId18" Type="http://schemas.openxmlformats.org/officeDocument/2006/relationships/hyperlink" Target="https://mijn.rvo.nl/eloket/login-start.html" TargetMode="External"/><Relationship Id="rId3" Type="http://schemas.openxmlformats.org/officeDocument/2006/relationships/styles" Target="styles.xml"/><Relationship Id="rId21" Type="http://schemas.openxmlformats.org/officeDocument/2006/relationships/hyperlink" Target="https://www.infomil.nl/onderwerpen/duurzaamheid-energie/energiebesparing/informatieblad/deel-iv-handhaving/" TargetMode="External"/><Relationship Id="rId7" Type="http://schemas.openxmlformats.org/officeDocument/2006/relationships/endnotes" Target="endnotes.xml"/><Relationship Id="rId12" Type="http://schemas.openxmlformats.org/officeDocument/2006/relationships/hyperlink" Target="https://www.infomil.nl/onderwerpen/duurzaamheid-energie/energiebesparing/kennisbank/" TargetMode="External"/><Relationship Id="rId17" Type="http://schemas.openxmlformats.org/officeDocument/2006/relationships/hyperlink" Target="https://www.infomil.nl/onderwerpen/duurzaamheid-energie/energiebesparing/erkende-maatregelen/" TargetMode="External"/><Relationship Id="rId2" Type="http://schemas.openxmlformats.org/officeDocument/2006/relationships/numbering" Target="numbering.xml"/><Relationship Id="rId16" Type="http://schemas.openxmlformats.org/officeDocument/2006/relationships/hyperlink" Target="https://www.infomil.nl/onderwerpen/duurzaamheid-energie/energiebesparing/filter-erkende/" TargetMode="External"/><Relationship Id="rId20" Type="http://schemas.openxmlformats.org/officeDocument/2006/relationships/hyperlink" Target="https://www.infomil.nl/onderwerpen/duurzaamheid-energie/energiebesparing/handreiking-erke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fomil.nl/energiewinst" TargetMode="External"/><Relationship Id="rId5" Type="http://schemas.openxmlformats.org/officeDocument/2006/relationships/webSettings" Target="webSettings.xml"/><Relationship Id="rId15" Type="http://schemas.openxmlformats.org/officeDocument/2006/relationships/hyperlink" Target="http://www.infomil.nl/energiewinst" TargetMode="External"/><Relationship Id="rId23" Type="http://schemas.openxmlformats.org/officeDocument/2006/relationships/theme" Target="theme/theme1.xml"/><Relationship Id="rId10" Type="http://schemas.openxmlformats.org/officeDocument/2006/relationships/hyperlink" Target="http://wetten.overheid.nl/BWBR0022830/" TargetMode="External"/><Relationship Id="rId19" Type="http://schemas.openxmlformats.org/officeDocument/2006/relationships/hyperlink" Target="https://www.rvo.nl/onderwerpen/duurzaam-ondernemen/energie-besparen/informatieplicht-energiebesparin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nfomil.nl/onderwerpen/duurzaamheid-energie/energiebesparing/handreiking-erkend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mil.nl/onderwerpen/duurzaamheid-energie/energiebesparing/handreiking-erkende/inrichting-huurder/" TargetMode="Externa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CCA26-99E0-4B45-BE71-1D51152F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3534</Words>
  <Characters>19438</Characters>
  <Application>Microsoft Office Word</Application>
  <DocSecurity>0</DocSecurity>
  <Lines>161</Lines>
  <Paragraphs>45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Wilde, Rogier C.A. de (WVL)</dc:creator>
  <cp:lastModifiedBy>Wilde, Rogier C.A. de (WVL)</cp:lastModifiedBy>
  <cp:revision>5</cp:revision>
  <cp:lastPrinted>2019-10-23T07:48:00Z</cp:lastPrinted>
  <dcterms:created xsi:type="dcterms:W3CDTF">2019-09-23T08:45:00Z</dcterms:created>
  <dcterms:modified xsi:type="dcterms:W3CDTF">2019-12-24T07:38:00Z</dcterms:modified>
</cp:coreProperties>
</file>